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21204" w14:textId="227F6331" w:rsidR="004750A7" w:rsidRDefault="004750A7" w:rsidP="00375061"/>
    <w:p w14:paraId="1E99E338" w14:textId="77777777" w:rsidR="004A1719" w:rsidRDefault="004A1719" w:rsidP="00D317BA">
      <w:pPr>
        <w:pStyle w:val="3Policytitle"/>
      </w:pPr>
    </w:p>
    <w:p w14:paraId="10AEA4EE" w14:textId="77777777" w:rsidR="00D317BA" w:rsidRPr="0062626B" w:rsidRDefault="00D317BA" w:rsidP="00D317BA">
      <w:pPr>
        <w:pStyle w:val="3Policytitle"/>
      </w:pPr>
      <w:r>
        <w:lastRenderedPageBreak/>
        <w:t>Accessibility plan</w:t>
      </w:r>
    </w:p>
    <w:p w14:paraId="16F9F0D1" w14:textId="3B2AE930" w:rsidR="0062626B" w:rsidRPr="004C7382" w:rsidRDefault="00D317BA" w:rsidP="00D317BA">
      <w:pPr>
        <w:pStyle w:val="6Abstract"/>
      </w:pPr>
      <w:r w:rsidRPr="008A7046">
        <w:t xml:space="preserve"> </w:t>
      </w:r>
      <w:r w:rsidR="008A7046" w:rsidRPr="008A7046">
        <w:t>Walbottle Village Primary</w:t>
      </w:r>
    </w:p>
    <w:p w14:paraId="0D9837CD" w14:textId="77777777" w:rsidR="0062626B" w:rsidRPr="001118BF" w:rsidRDefault="0062626B" w:rsidP="00DC4C0F">
      <w:pPr>
        <w:pStyle w:val="1bodycopy10pt"/>
      </w:pPr>
    </w:p>
    <w:p w14:paraId="23A17DF4" w14:textId="19867EF0" w:rsidR="0062626B" w:rsidRDefault="0062626B" w:rsidP="00DC4C0F">
      <w:pPr>
        <w:pStyle w:val="1bodycopy10pt"/>
        <w:rPr>
          <w:noProof/>
          <w:color w:val="00CF80"/>
          <w:szCs w:val="20"/>
        </w:rPr>
      </w:pPr>
    </w:p>
    <w:p w14:paraId="0569C240" w14:textId="58135980" w:rsidR="0062626B" w:rsidRDefault="0062626B" w:rsidP="00DC4C0F">
      <w:pPr>
        <w:pStyle w:val="1bodycopy10pt"/>
        <w:rPr>
          <w:noProof/>
        </w:rPr>
      </w:pPr>
    </w:p>
    <w:p w14:paraId="66C955A6" w14:textId="77777777" w:rsidR="008A7046" w:rsidRDefault="008A7046" w:rsidP="008A7046">
      <w:pPr>
        <w:pStyle w:val="NormalWeb"/>
        <w:jc w:val="center"/>
      </w:pPr>
      <w:r>
        <w:rPr>
          <w:noProof/>
        </w:rPr>
        <w:drawing>
          <wp:inline distT="0" distB="0" distL="0" distR="0" wp14:anchorId="54E7B73E" wp14:editId="156173EC">
            <wp:extent cx="4132315" cy="3714750"/>
            <wp:effectExtent l="0" t="0" r="1905" b="0"/>
            <wp:docPr id="3" name="Picture 3" descr="H:\Logos\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ogos\New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62827" cy="3742179"/>
                    </a:xfrm>
                    <a:prstGeom prst="rect">
                      <a:avLst/>
                    </a:prstGeom>
                    <a:noFill/>
                    <a:ln>
                      <a:noFill/>
                    </a:ln>
                  </pic:spPr>
                </pic:pic>
              </a:graphicData>
            </a:graphic>
          </wp:inline>
        </w:drawing>
      </w:r>
    </w:p>
    <w:p w14:paraId="454DC51A" w14:textId="77777777" w:rsidR="0062626B" w:rsidRDefault="0062626B" w:rsidP="00DC4C0F">
      <w:pPr>
        <w:pStyle w:val="1bodycopy10pt"/>
        <w:rPr>
          <w:noProof/>
        </w:rPr>
      </w:pPr>
    </w:p>
    <w:p w14:paraId="538F4498" w14:textId="77777777" w:rsidR="0062626B" w:rsidRPr="0001772B" w:rsidRDefault="0062626B" w:rsidP="00DC4C0F">
      <w:pPr>
        <w:pStyle w:val="1bodycopy10pt"/>
      </w:pPr>
    </w:p>
    <w:p w14:paraId="3A47665E" w14:textId="77777777" w:rsidR="0062626B" w:rsidRDefault="0062626B" w:rsidP="00DC4C0F">
      <w:pPr>
        <w:pStyle w:val="1bodycopy10pt"/>
      </w:pPr>
    </w:p>
    <w:p w14:paraId="602EF43F" w14:textId="77777777" w:rsidR="0062626B" w:rsidRDefault="0062626B" w:rsidP="00DC4C0F">
      <w:pPr>
        <w:pStyle w:val="1bodycopy10pt"/>
      </w:pPr>
    </w:p>
    <w:p w14:paraId="77787AC1" w14:textId="02272C08" w:rsidR="00DC4C0F" w:rsidRDefault="00DC4C0F" w:rsidP="00DC4C0F">
      <w:pPr>
        <w:pStyle w:val="1bodycopy10pt"/>
      </w:pPr>
    </w:p>
    <w:p w14:paraId="640A30E7" w14:textId="77777777" w:rsidR="0062626B" w:rsidRPr="00ED4599" w:rsidRDefault="0062626B" w:rsidP="0062626B">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DA50A5" w14:paraId="53F2EE84" w14:textId="77777777" w:rsidTr="00CC563E">
        <w:tc>
          <w:tcPr>
            <w:tcW w:w="2586" w:type="dxa"/>
            <w:tcBorders>
              <w:top w:val="nil"/>
              <w:bottom w:val="single" w:sz="18" w:space="0" w:color="FFFFFF"/>
            </w:tcBorders>
            <w:shd w:val="clear" w:color="auto" w:fill="D8DFDE"/>
          </w:tcPr>
          <w:p w14:paraId="7602F23E" w14:textId="77777777" w:rsidR="0062626B" w:rsidRPr="0062626B" w:rsidRDefault="0062626B" w:rsidP="0062626B">
            <w:pPr>
              <w:pStyle w:val="1bodycopy10pt"/>
              <w:rPr>
                <w:b/>
              </w:rPr>
            </w:pPr>
            <w:r w:rsidRPr="0062626B">
              <w:rPr>
                <w:b/>
              </w:rPr>
              <w:t>Approved by:</w:t>
            </w:r>
          </w:p>
        </w:tc>
        <w:tc>
          <w:tcPr>
            <w:tcW w:w="3268" w:type="dxa"/>
            <w:tcBorders>
              <w:top w:val="nil"/>
              <w:bottom w:val="single" w:sz="18" w:space="0" w:color="FFFFFF"/>
            </w:tcBorders>
            <w:shd w:val="clear" w:color="auto" w:fill="D8DFDE"/>
          </w:tcPr>
          <w:p w14:paraId="6A143D0A" w14:textId="11874143" w:rsidR="0062626B" w:rsidRPr="008A7046" w:rsidRDefault="008A7046" w:rsidP="0062626B">
            <w:pPr>
              <w:pStyle w:val="1bodycopy11pt"/>
            </w:pPr>
            <w:r w:rsidRPr="008A7046">
              <w:t>LAB</w:t>
            </w:r>
          </w:p>
        </w:tc>
        <w:tc>
          <w:tcPr>
            <w:tcW w:w="3866" w:type="dxa"/>
            <w:tcBorders>
              <w:top w:val="nil"/>
              <w:bottom w:val="single" w:sz="18" w:space="0" w:color="FFFFFF"/>
            </w:tcBorders>
            <w:shd w:val="clear" w:color="auto" w:fill="D8DFDE"/>
          </w:tcPr>
          <w:p w14:paraId="2576A70A" w14:textId="632033BD" w:rsidR="0062626B" w:rsidRPr="00DA50A5" w:rsidRDefault="0062626B" w:rsidP="008A7046">
            <w:pPr>
              <w:pStyle w:val="1bodycopy11pt"/>
            </w:pPr>
            <w:r w:rsidRPr="00DA50A5">
              <w:rPr>
                <w:b/>
              </w:rPr>
              <w:t>Date:</w:t>
            </w:r>
            <w:r w:rsidRPr="00DA50A5">
              <w:t xml:space="preserve">  </w:t>
            </w:r>
          </w:p>
        </w:tc>
      </w:tr>
      <w:tr w:rsidR="0062626B" w:rsidRPr="00DA50A5" w14:paraId="32539AA0" w14:textId="77777777" w:rsidTr="00CC563E">
        <w:tc>
          <w:tcPr>
            <w:tcW w:w="2586" w:type="dxa"/>
            <w:tcBorders>
              <w:top w:val="single" w:sz="18" w:space="0" w:color="FFFFFF"/>
              <w:bottom w:val="nil"/>
            </w:tcBorders>
            <w:shd w:val="clear" w:color="auto" w:fill="D8DFDE"/>
          </w:tcPr>
          <w:p w14:paraId="7E11255D" w14:textId="77777777" w:rsidR="0062626B" w:rsidRPr="009B26BC" w:rsidRDefault="0062626B" w:rsidP="0062626B">
            <w:pPr>
              <w:pStyle w:val="1bodycopy10pt"/>
              <w:rPr>
                <w:b/>
              </w:rPr>
            </w:pPr>
            <w:r w:rsidRPr="009B26BC">
              <w:rPr>
                <w:b/>
              </w:rPr>
              <w:t>Next review due by:</w:t>
            </w:r>
          </w:p>
        </w:tc>
        <w:tc>
          <w:tcPr>
            <w:tcW w:w="7134" w:type="dxa"/>
            <w:gridSpan w:val="2"/>
            <w:tcBorders>
              <w:top w:val="single" w:sz="18" w:space="0" w:color="FFFFFF"/>
              <w:bottom w:val="nil"/>
            </w:tcBorders>
            <w:shd w:val="clear" w:color="auto" w:fill="D8DFDE"/>
          </w:tcPr>
          <w:p w14:paraId="72D36196" w14:textId="34D381EE" w:rsidR="0062626B" w:rsidRPr="009B26BC" w:rsidRDefault="009B26BC" w:rsidP="0062626B">
            <w:pPr>
              <w:pStyle w:val="1bodycopy11pt"/>
            </w:pPr>
            <w:r w:rsidRPr="009B26BC">
              <w:t>March 2028</w:t>
            </w:r>
          </w:p>
        </w:tc>
      </w:tr>
    </w:tbl>
    <w:p w14:paraId="4C5FAB97" w14:textId="77777777" w:rsidR="0002254B" w:rsidRDefault="0002254B" w:rsidP="00DC4C0F">
      <w:pPr>
        <w:pStyle w:val="1bodycopy10pt"/>
      </w:pPr>
    </w:p>
    <w:p w14:paraId="0D4693EE" w14:textId="77777777" w:rsidR="00D317BA" w:rsidRDefault="00D317BA" w:rsidP="004A1719">
      <w:pPr>
        <w:pStyle w:val="Heading1"/>
      </w:pPr>
    </w:p>
    <w:p w14:paraId="5C5BCA0D" w14:textId="4D67DD58" w:rsidR="00D317BA" w:rsidRPr="009B26BC" w:rsidRDefault="00D317BA" w:rsidP="009B26BC">
      <w:r w:rsidRPr="0072620F">
        <w:rPr>
          <w:rFonts w:cs="Arial"/>
          <w:b/>
          <w:sz w:val="28"/>
          <w:szCs w:val="28"/>
        </w:rPr>
        <w:t>Contents</w:t>
      </w:r>
    </w:p>
    <w:p w14:paraId="48632C77" w14:textId="77777777" w:rsidR="00D317BA" w:rsidRPr="00DB37E3" w:rsidRDefault="00D317BA" w:rsidP="00D317BA">
      <w:pPr>
        <w:pStyle w:val="TOC1"/>
        <w:tabs>
          <w:tab w:val="right" w:leader="dot" w:pos="9736"/>
        </w:tabs>
        <w:rPr>
          <w:rFonts w:ascii="Calibri" w:eastAsia="Times New Roman" w:hAnsi="Calibri"/>
          <w:noProof/>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58247234" w:history="1">
        <w:r w:rsidRPr="002530AD">
          <w:rPr>
            <w:rStyle w:val="Hyperlink"/>
            <w:noProof/>
          </w:rPr>
          <w:t>1. Aims</w:t>
        </w:r>
        <w:r>
          <w:rPr>
            <w:noProof/>
            <w:webHidden/>
          </w:rPr>
          <w:tab/>
        </w:r>
        <w:r>
          <w:rPr>
            <w:noProof/>
            <w:webHidden/>
          </w:rPr>
          <w:fldChar w:fldCharType="begin"/>
        </w:r>
        <w:r>
          <w:rPr>
            <w:noProof/>
            <w:webHidden/>
          </w:rPr>
          <w:instrText xml:space="preserve"> PAGEREF _Toc58247234 \h </w:instrText>
        </w:r>
        <w:r>
          <w:rPr>
            <w:noProof/>
            <w:webHidden/>
          </w:rPr>
        </w:r>
        <w:r>
          <w:rPr>
            <w:noProof/>
            <w:webHidden/>
          </w:rPr>
          <w:fldChar w:fldCharType="separate"/>
        </w:r>
        <w:r>
          <w:rPr>
            <w:noProof/>
            <w:webHidden/>
          </w:rPr>
          <w:t>3</w:t>
        </w:r>
        <w:r>
          <w:rPr>
            <w:noProof/>
            <w:webHidden/>
          </w:rPr>
          <w:fldChar w:fldCharType="end"/>
        </w:r>
      </w:hyperlink>
    </w:p>
    <w:p w14:paraId="1FAD9F9C" w14:textId="77777777" w:rsidR="00D317BA" w:rsidRPr="00DB37E3" w:rsidRDefault="009B26BC" w:rsidP="00D317BA">
      <w:pPr>
        <w:pStyle w:val="TOC1"/>
        <w:tabs>
          <w:tab w:val="right" w:leader="dot" w:pos="9736"/>
        </w:tabs>
        <w:rPr>
          <w:rFonts w:ascii="Calibri" w:eastAsia="Times New Roman" w:hAnsi="Calibri"/>
          <w:noProof/>
          <w:sz w:val="22"/>
          <w:szCs w:val="22"/>
          <w:lang w:val="en-GB" w:eastAsia="en-GB"/>
        </w:rPr>
      </w:pPr>
      <w:hyperlink w:anchor="_Toc58247235" w:history="1">
        <w:r w:rsidR="00D317BA" w:rsidRPr="002530AD">
          <w:rPr>
            <w:rStyle w:val="Hyperlink"/>
            <w:noProof/>
          </w:rPr>
          <w:t>2. Legislation and guidance</w:t>
        </w:r>
        <w:r w:rsidR="00D317BA">
          <w:rPr>
            <w:noProof/>
            <w:webHidden/>
          </w:rPr>
          <w:tab/>
        </w:r>
        <w:r w:rsidR="00D317BA">
          <w:rPr>
            <w:noProof/>
            <w:webHidden/>
          </w:rPr>
          <w:fldChar w:fldCharType="begin"/>
        </w:r>
        <w:r w:rsidR="00D317BA">
          <w:rPr>
            <w:noProof/>
            <w:webHidden/>
          </w:rPr>
          <w:instrText xml:space="preserve"> PAGEREF _Toc58247235 \h </w:instrText>
        </w:r>
        <w:r w:rsidR="00D317BA">
          <w:rPr>
            <w:noProof/>
            <w:webHidden/>
          </w:rPr>
        </w:r>
        <w:r w:rsidR="00D317BA">
          <w:rPr>
            <w:noProof/>
            <w:webHidden/>
          </w:rPr>
          <w:fldChar w:fldCharType="separate"/>
        </w:r>
        <w:r w:rsidR="00D317BA">
          <w:rPr>
            <w:noProof/>
            <w:webHidden/>
          </w:rPr>
          <w:t>3</w:t>
        </w:r>
        <w:r w:rsidR="00D317BA">
          <w:rPr>
            <w:noProof/>
            <w:webHidden/>
          </w:rPr>
          <w:fldChar w:fldCharType="end"/>
        </w:r>
      </w:hyperlink>
    </w:p>
    <w:p w14:paraId="62D0D6FF" w14:textId="77777777" w:rsidR="00D317BA" w:rsidRPr="00DB37E3" w:rsidRDefault="009B26BC" w:rsidP="00D317BA">
      <w:pPr>
        <w:pStyle w:val="TOC1"/>
        <w:tabs>
          <w:tab w:val="right" w:leader="dot" w:pos="9736"/>
        </w:tabs>
        <w:rPr>
          <w:rFonts w:ascii="Calibri" w:eastAsia="Times New Roman" w:hAnsi="Calibri"/>
          <w:noProof/>
          <w:sz w:val="22"/>
          <w:szCs w:val="22"/>
          <w:lang w:val="en-GB" w:eastAsia="en-GB"/>
        </w:rPr>
      </w:pPr>
      <w:hyperlink w:anchor="_Toc58247236" w:history="1">
        <w:r w:rsidR="00D317BA" w:rsidRPr="002530AD">
          <w:rPr>
            <w:rStyle w:val="Hyperlink"/>
            <w:noProof/>
          </w:rPr>
          <w:t>3. Action plan</w:t>
        </w:r>
        <w:r w:rsidR="00D317BA">
          <w:rPr>
            <w:noProof/>
            <w:webHidden/>
          </w:rPr>
          <w:tab/>
        </w:r>
        <w:r w:rsidR="00D317BA">
          <w:rPr>
            <w:noProof/>
            <w:webHidden/>
          </w:rPr>
          <w:fldChar w:fldCharType="begin"/>
        </w:r>
        <w:r w:rsidR="00D317BA">
          <w:rPr>
            <w:noProof/>
            <w:webHidden/>
          </w:rPr>
          <w:instrText xml:space="preserve"> PAGEREF _Toc58247236 \h </w:instrText>
        </w:r>
        <w:r w:rsidR="00D317BA">
          <w:rPr>
            <w:noProof/>
            <w:webHidden/>
          </w:rPr>
        </w:r>
        <w:r w:rsidR="00D317BA">
          <w:rPr>
            <w:noProof/>
            <w:webHidden/>
          </w:rPr>
          <w:fldChar w:fldCharType="separate"/>
        </w:r>
        <w:r w:rsidR="00D317BA">
          <w:rPr>
            <w:noProof/>
            <w:webHidden/>
          </w:rPr>
          <w:t>4</w:t>
        </w:r>
        <w:r w:rsidR="00D317BA">
          <w:rPr>
            <w:noProof/>
            <w:webHidden/>
          </w:rPr>
          <w:fldChar w:fldCharType="end"/>
        </w:r>
      </w:hyperlink>
    </w:p>
    <w:p w14:paraId="00D4DEBD" w14:textId="77777777" w:rsidR="00D317BA" w:rsidRPr="00DB37E3" w:rsidRDefault="009B26BC" w:rsidP="00D317BA">
      <w:pPr>
        <w:pStyle w:val="TOC1"/>
        <w:tabs>
          <w:tab w:val="right" w:leader="dot" w:pos="9736"/>
        </w:tabs>
        <w:rPr>
          <w:rFonts w:ascii="Calibri" w:eastAsia="Times New Roman" w:hAnsi="Calibri"/>
          <w:noProof/>
          <w:sz w:val="22"/>
          <w:szCs w:val="22"/>
          <w:lang w:val="en-GB" w:eastAsia="en-GB"/>
        </w:rPr>
      </w:pPr>
      <w:hyperlink w:anchor="_Toc58247237" w:history="1">
        <w:r w:rsidR="00D317BA" w:rsidRPr="002530AD">
          <w:rPr>
            <w:rStyle w:val="Hyperlink"/>
            <w:noProof/>
          </w:rPr>
          <w:t>4. Monitoring arrangements</w:t>
        </w:r>
        <w:r w:rsidR="00D317BA">
          <w:rPr>
            <w:noProof/>
            <w:webHidden/>
          </w:rPr>
          <w:tab/>
        </w:r>
        <w:r w:rsidR="00D317BA">
          <w:rPr>
            <w:noProof/>
            <w:webHidden/>
          </w:rPr>
          <w:fldChar w:fldCharType="begin"/>
        </w:r>
        <w:r w:rsidR="00D317BA">
          <w:rPr>
            <w:noProof/>
            <w:webHidden/>
          </w:rPr>
          <w:instrText xml:space="preserve"> PAGEREF _Toc58247237 \h </w:instrText>
        </w:r>
        <w:r w:rsidR="00D317BA">
          <w:rPr>
            <w:noProof/>
            <w:webHidden/>
          </w:rPr>
        </w:r>
        <w:r w:rsidR="00D317BA">
          <w:rPr>
            <w:noProof/>
            <w:webHidden/>
          </w:rPr>
          <w:fldChar w:fldCharType="separate"/>
        </w:r>
        <w:r w:rsidR="00D317BA">
          <w:rPr>
            <w:noProof/>
            <w:webHidden/>
          </w:rPr>
          <w:t>7</w:t>
        </w:r>
        <w:r w:rsidR="00D317BA">
          <w:rPr>
            <w:noProof/>
            <w:webHidden/>
          </w:rPr>
          <w:fldChar w:fldCharType="end"/>
        </w:r>
      </w:hyperlink>
    </w:p>
    <w:p w14:paraId="0171B3EF" w14:textId="77777777" w:rsidR="00D317BA" w:rsidRPr="00DB37E3" w:rsidRDefault="009B26BC" w:rsidP="00D317BA">
      <w:pPr>
        <w:pStyle w:val="TOC1"/>
        <w:tabs>
          <w:tab w:val="right" w:leader="dot" w:pos="9736"/>
        </w:tabs>
        <w:rPr>
          <w:rFonts w:ascii="Calibri" w:eastAsia="Times New Roman" w:hAnsi="Calibri"/>
          <w:noProof/>
          <w:sz w:val="22"/>
          <w:szCs w:val="22"/>
          <w:lang w:val="en-GB" w:eastAsia="en-GB"/>
        </w:rPr>
      </w:pPr>
      <w:hyperlink w:anchor="_Toc58247238" w:history="1">
        <w:r w:rsidR="00D317BA" w:rsidRPr="002530AD">
          <w:rPr>
            <w:rStyle w:val="Hyperlink"/>
            <w:noProof/>
          </w:rPr>
          <w:t>5. Links with other policies</w:t>
        </w:r>
        <w:r w:rsidR="00D317BA">
          <w:rPr>
            <w:noProof/>
            <w:webHidden/>
          </w:rPr>
          <w:tab/>
        </w:r>
        <w:r w:rsidR="00D317BA">
          <w:rPr>
            <w:noProof/>
            <w:webHidden/>
          </w:rPr>
          <w:fldChar w:fldCharType="begin"/>
        </w:r>
        <w:r w:rsidR="00D317BA">
          <w:rPr>
            <w:noProof/>
            <w:webHidden/>
          </w:rPr>
          <w:instrText xml:space="preserve"> PAGEREF _Toc58247238 \h </w:instrText>
        </w:r>
        <w:r w:rsidR="00D317BA">
          <w:rPr>
            <w:noProof/>
            <w:webHidden/>
          </w:rPr>
        </w:r>
        <w:r w:rsidR="00D317BA">
          <w:rPr>
            <w:noProof/>
            <w:webHidden/>
          </w:rPr>
          <w:fldChar w:fldCharType="separate"/>
        </w:r>
        <w:r w:rsidR="00D317BA">
          <w:rPr>
            <w:noProof/>
            <w:webHidden/>
          </w:rPr>
          <w:t>7</w:t>
        </w:r>
        <w:r w:rsidR="00D317BA">
          <w:rPr>
            <w:noProof/>
            <w:webHidden/>
          </w:rPr>
          <w:fldChar w:fldCharType="end"/>
        </w:r>
      </w:hyperlink>
    </w:p>
    <w:p w14:paraId="02107EF1" w14:textId="77777777" w:rsidR="00D317BA" w:rsidRDefault="00D317BA" w:rsidP="00D317BA">
      <w:pPr>
        <w:pStyle w:val="1bodycopy10pt"/>
        <w:rPr>
          <w:noProof/>
        </w:rPr>
      </w:pPr>
      <w:r>
        <w:rPr>
          <w:rFonts w:cs="Arial"/>
          <w:noProof/>
          <w:szCs w:val="20"/>
        </w:rPr>
        <w:fldChar w:fldCharType="end"/>
      </w:r>
    </w:p>
    <w:p w14:paraId="4DE29B7B" w14:textId="77777777" w:rsidR="00D317BA" w:rsidRPr="009122BB" w:rsidRDefault="00BB776F" w:rsidP="00D317BA">
      <w:pPr>
        <w:pStyle w:val="1bodycopy10pt"/>
        <w:rPr>
          <w:rFonts w:cs="Arial"/>
          <w:noProof/>
          <w:szCs w:val="20"/>
        </w:rPr>
      </w:pPr>
      <w:r>
        <w:rPr>
          <w:noProof/>
          <w:lang w:val="en-GB" w:eastAsia="en-GB"/>
        </w:rPr>
        <mc:AlternateContent>
          <mc:Choice Requires="wps">
            <w:drawing>
              <wp:anchor distT="4294967294" distB="4294967294" distL="114300" distR="114300" simplePos="0" relativeHeight="251657728" behindDoc="0" locked="0" layoutInCell="1" allowOverlap="1" wp14:anchorId="11E18453" wp14:editId="139E1C94">
                <wp:simplePos x="0" y="0"/>
                <wp:positionH relativeFrom="column">
                  <wp:posOffset>0</wp:posOffset>
                </wp:positionH>
                <wp:positionV relativeFrom="paragraph">
                  <wp:posOffset>-1</wp:posOffset>
                </wp:positionV>
                <wp:extent cx="6158865" cy="0"/>
                <wp:effectExtent l="0" t="0" r="635" b="0"/>
                <wp:wrapNone/>
                <wp:docPr id="73208210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0484FF3" id="Straight Connector 1" o:spid="_x0000_s1026" style="position:absolute;flip:y;z-index:251657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" strokecolor="#12263f" strokeweight="1pt">
                <v:stroke joinstyle="miter"/>
                <o:lock v:ext="edit" shapetype="f"/>
              </v:line>
            </w:pict>
          </mc:Fallback>
        </mc:AlternateContent>
      </w:r>
    </w:p>
    <w:p w14:paraId="0973AA88" w14:textId="77777777" w:rsidR="00D317BA" w:rsidRDefault="00D317BA" w:rsidP="00D317BA">
      <w:pPr>
        <w:pStyle w:val="Heading1"/>
      </w:pPr>
      <w:bookmarkStart w:id="0" w:name="_Toc58247234"/>
      <w:r>
        <w:t>1. Aims</w:t>
      </w:r>
      <w:bookmarkEnd w:id="0"/>
    </w:p>
    <w:p w14:paraId="3561CC8B" w14:textId="77777777" w:rsidR="00D317BA" w:rsidRPr="00B86345" w:rsidRDefault="00D317BA" w:rsidP="00D317BA">
      <w:pPr>
        <w:pStyle w:val="1bodycopy10pt"/>
        <w:rPr>
          <w:color w:val="ED7D31"/>
        </w:rPr>
      </w:pPr>
      <w:r>
        <w:t xml:space="preserve">Schools are required under the Equality Act 2010 to have an accessibility plan. The purpose of the </w:t>
      </w:r>
      <w:r w:rsidRPr="00173ECF">
        <w:t>plan is to</w:t>
      </w:r>
      <w:r w:rsidRPr="001D5505">
        <w:rPr>
          <w:color w:val="000000"/>
        </w:rPr>
        <w:t>:</w:t>
      </w:r>
    </w:p>
    <w:p w14:paraId="03F0BFA0" w14:textId="77777777" w:rsidR="00D317BA" w:rsidRPr="00D317BA" w:rsidRDefault="00D317BA" w:rsidP="00D317BA">
      <w:pPr>
        <w:pStyle w:val="4Bulletedcopyblue"/>
        <w:rPr>
          <w:lang w:eastAsia="en-GB"/>
        </w:rPr>
      </w:pPr>
      <w:r>
        <w:rPr>
          <w:lang w:eastAsia="en-GB"/>
        </w:rPr>
        <w:t xml:space="preserve"> </w:t>
      </w:r>
      <w:r w:rsidRPr="00D317BA">
        <w:rPr>
          <w:lang w:eastAsia="en-GB"/>
        </w:rPr>
        <w:t>Increase the extent to which pupils with disabilities can participate in the curriculum</w:t>
      </w:r>
    </w:p>
    <w:p w14:paraId="45F40968" w14:textId="77777777" w:rsidR="00D317BA" w:rsidRPr="00D317BA" w:rsidRDefault="00D317BA" w:rsidP="00D317BA">
      <w:pPr>
        <w:pStyle w:val="4Bulletedcopyblue"/>
        <w:rPr>
          <w:lang w:eastAsia="en-GB"/>
        </w:rPr>
      </w:pPr>
      <w:r>
        <w:rPr>
          <w:lang w:eastAsia="en-GB"/>
        </w:rPr>
        <w:t xml:space="preserve"> </w:t>
      </w:r>
      <w:r w:rsidRPr="00D317BA">
        <w:rPr>
          <w:lang w:eastAsia="en-GB"/>
        </w:rPr>
        <w:t>Improve the physical environment of the school to enable pupils with disabilities to take better advantage of education, benefits, facilities and services provided</w:t>
      </w:r>
    </w:p>
    <w:p w14:paraId="3E19C208" w14:textId="77777777" w:rsidR="00D317BA" w:rsidRDefault="00D317BA" w:rsidP="00D317BA">
      <w:pPr>
        <w:pStyle w:val="4Bulletedcopyblue"/>
        <w:rPr>
          <w:lang w:eastAsia="en-GB"/>
        </w:rPr>
      </w:pPr>
      <w:r>
        <w:rPr>
          <w:lang w:eastAsia="en-GB"/>
        </w:rPr>
        <w:t xml:space="preserve"> </w:t>
      </w:r>
      <w:r w:rsidRPr="00D317BA">
        <w:rPr>
          <w:lang w:eastAsia="en-GB"/>
        </w:rPr>
        <w:t>Improve the availability of accessible information to pupils with disabilities</w:t>
      </w:r>
    </w:p>
    <w:p w14:paraId="7D359248" w14:textId="77777777" w:rsidR="00D317BA" w:rsidRDefault="00D317BA" w:rsidP="00D317BA">
      <w:pPr>
        <w:pStyle w:val="1bodycopy10pt"/>
      </w:pPr>
      <w:r>
        <w:t>Our school aims to treat all its pupils fairly and with respect. This involves providing access and opportunities for all pupils without discrimination of any kind.</w:t>
      </w:r>
    </w:p>
    <w:p w14:paraId="0B39CB25" w14:textId="613F9A3B" w:rsidR="00D317BA" w:rsidRPr="00B51C64" w:rsidRDefault="008A7046" w:rsidP="00D317BA">
      <w:pPr>
        <w:pStyle w:val="1bodycopy10pt"/>
      </w:pPr>
      <w:r>
        <w:t>Our vision is for all pupils of Walbottle Village Primary to feel loved, happy and safe. We will provide each child with many and varied opportunities to develop their character to feel accepted; to develop a sense of belonging; to be driven and resilient  and to be inspired and inspiring.</w:t>
      </w:r>
    </w:p>
    <w:p w14:paraId="43330F00" w14:textId="77777777" w:rsidR="00D317BA" w:rsidRDefault="00D317BA" w:rsidP="00D317BA">
      <w:pPr>
        <w:pStyle w:val="1bodycopy10pt"/>
      </w:pPr>
      <w:r>
        <w:t>The plan will be made available online on the school website, and paper copies are available upon request.</w:t>
      </w:r>
    </w:p>
    <w:p w14:paraId="18D3548F" w14:textId="77777777" w:rsidR="00D317BA" w:rsidRDefault="00D317BA" w:rsidP="00D317BA">
      <w:pPr>
        <w:pStyle w:val="1bodycopy10pt"/>
      </w:pPr>
      <w:r>
        <w:t>Our school is also committed to ensuring staff are trained in equality issues with reference to the Equality Act 2010, including understanding disability issues.</w:t>
      </w:r>
    </w:p>
    <w:p w14:paraId="7E5FB874" w14:textId="77777777" w:rsidR="00D317BA" w:rsidRDefault="00D317BA" w:rsidP="00D317BA">
      <w:pPr>
        <w:pStyle w:val="1bodycopy10pt"/>
      </w:pPr>
      <w:r>
        <w:t>The school supports any available partnerships to develop and implement the plan.</w:t>
      </w:r>
    </w:p>
    <w:p w14:paraId="233EF8B0" w14:textId="77777777" w:rsidR="00D317BA" w:rsidRDefault="00D317BA" w:rsidP="00D317BA">
      <w:pPr>
        <w:pStyle w:val="1bodycopy10pt"/>
      </w:pPr>
      <w:r>
        <w:t>Our school’s complaints procedure covers the accessibility plan. If you have any concerns relating to accessibility in school, the complaints procedure sets out the process for raising these concerns.</w:t>
      </w:r>
    </w:p>
    <w:p w14:paraId="77AEE768" w14:textId="77777777" w:rsidR="00D317BA" w:rsidRDefault="00D317BA" w:rsidP="00D317BA">
      <w:pPr>
        <w:pStyle w:val="Heading1"/>
      </w:pPr>
      <w:bookmarkStart w:id="1" w:name="_Toc58247235"/>
      <w:r>
        <w:t>2. Legislation and guidance</w:t>
      </w:r>
      <w:bookmarkEnd w:id="1"/>
    </w:p>
    <w:p w14:paraId="0BF08927" w14:textId="77777777" w:rsidR="00D317BA" w:rsidRDefault="00D317BA" w:rsidP="00D317BA">
      <w:pPr>
        <w:pStyle w:val="1bodycopy10pt"/>
        <w:rPr>
          <w:shd w:val="clear" w:color="auto" w:fill="FFFFFF"/>
        </w:rPr>
      </w:pPr>
      <w:r w:rsidRPr="00C87FAE">
        <w:rPr>
          <w:shd w:val="clear" w:color="auto" w:fill="FFFFFF"/>
        </w:rPr>
        <w:t xml:space="preserve">This document meets the requirements of </w:t>
      </w:r>
      <w:hyperlink r:id="rId9" w:history="1">
        <w:r w:rsidRPr="00FC0D6E">
          <w:rPr>
            <w:rStyle w:val="Hyperlink"/>
            <w:rFonts w:cs="Arial"/>
            <w:szCs w:val="20"/>
            <w:shd w:val="clear" w:color="auto" w:fill="FFFFFF"/>
          </w:rPr>
          <w:t>schedule 10 of the Equality Act 2010</w:t>
        </w:r>
      </w:hyperlink>
      <w:r>
        <w:rPr>
          <w:shd w:val="clear" w:color="auto" w:fill="FFFFFF"/>
        </w:rPr>
        <w:t xml:space="preserve"> and the Department for Education (DfE) </w:t>
      </w:r>
      <w:hyperlink r:id="rId10" w:history="1">
        <w:r w:rsidRPr="00FC0D6E">
          <w:rPr>
            <w:rStyle w:val="Hyperlink"/>
            <w:rFonts w:cs="Arial"/>
            <w:szCs w:val="20"/>
            <w:shd w:val="clear" w:color="auto" w:fill="FFFFFF"/>
          </w:rPr>
          <w:t xml:space="preserve">guidance </w:t>
        </w:r>
        <w:r>
          <w:rPr>
            <w:rStyle w:val="Hyperlink"/>
            <w:rFonts w:cs="Arial"/>
            <w:szCs w:val="20"/>
            <w:shd w:val="clear" w:color="auto" w:fill="FFFFFF"/>
          </w:rPr>
          <w:t xml:space="preserve">for schools </w:t>
        </w:r>
        <w:r w:rsidRPr="00FC0D6E">
          <w:rPr>
            <w:rStyle w:val="Hyperlink"/>
            <w:rFonts w:cs="Arial"/>
            <w:szCs w:val="20"/>
            <w:shd w:val="clear" w:color="auto" w:fill="FFFFFF"/>
          </w:rPr>
          <w:t>on the Equality Act 2010</w:t>
        </w:r>
      </w:hyperlink>
      <w:r>
        <w:rPr>
          <w:shd w:val="clear" w:color="auto" w:fill="FFFFFF"/>
        </w:rPr>
        <w:t>.</w:t>
      </w:r>
    </w:p>
    <w:p w14:paraId="25CA6720" w14:textId="07B1DAC7" w:rsidR="00D317BA" w:rsidRDefault="00D317BA" w:rsidP="00D317BA">
      <w:pPr>
        <w:pStyle w:val="1bodycopy10pt"/>
        <w:rPr>
          <w:shd w:val="clear" w:color="auto" w:fill="FFFFFF"/>
        </w:rPr>
      </w:pPr>
      <w:r>
        <w:rPr>
          <w:shd w:val="clear" w:color="auto" w:fill="FFFFFF"/>
        </w:rPr>
        <w:t>The Equality Act 2010 defines an individual as disabled if they have a physical or mental impairment that has a ‘substantial’ and ‘long-term’ adverse effect on their ability to undertake normal day</w:t>
      </w:r>
      <w:r w:rsidR="00992F94">
        <w:rPr>
          <w:shd w:val="clear" w:color="auto" w:fill="FFFFFF"/>
        </w:rPr>
        <w:t>-</w:t>
      </w:r>
      <w:r>
        <w:rPr>
          <w:shd w:val="clear" w:color="auto" w:fill="FFFFFF"/>
        </w:rPr>
        <w:t>to</w:t>
      </w:r>
      <w:r w:rsidR="00992F94">
        <w:rPr>
          <w:shd w:val="clear" w:color="auto" w:fill="FFFFFF"/>
        </w:rPr>
        <w:t>-</w:t>
      </w:r>
      <w:r>
        <w:rPr>
          <w:shd w:val="clear" w:color="auto" w:fill="FFFFFF"/>
        </w:rPr>
        <w:t xml:space="preserve">day activities. </w:t>
      </w:r>
    </w:p>
    <w:p w14:paraId="60E2F4D0" w14:textId="77777777" w:rsidR="00D317BA" w:rsidRDefault="00D317BA" w:rsidP="00D317BA">
      <w:pPr>
        <w:pStyle w:val="1bodycopy10pt"/>
        <w:rPr>
          <w:shd w:val="clear" w:color="auto" w:fill="FFFFFF"/>
        </w:rPr>
      </w:pPr>
      <w:r>
        <w:rPr>
          <w:shd w:val="clear" w:color="auto" w:fill="FFFFFF"/>
        </w:rPr>
        <w:t xml:space="preserve">Under the </w:t>
      </w:r>
      <w:hyperlink r:id="rId11" w:history="1">
        <w:r w:rsidRPr="00FC0D6E">
          <w:rPr>
            <w:rStyle w:val="Hyperlink"/>
            <w:rFonts w:cs="Arial"/>
            <w:szCs w:val="20"/>
            <w:shd w:val="clear" w:color="auto" w:fill="FFFFFF"/>
          </w:rPr>
          <w:t xml:space="preserve">Special Educational Needs and Disability (SEND) </w:t>
        </w:r>
        <w:r>
          <w:rPr>
            <w:rStyle w:val="Hyperlink"/>
            <w:rFonts w:cs="Arial"/>
            <w:szCs w:val="20"/>
            <w:shd w:val="clear" w:color="auto" w:fill="FFFFFF"/>
          </w:rPr>
          <w:t>C</w:t>
        </w:r>
        <w:r w:rsidRPr="00FC0D6E">
          <w:rPr>
            <w:rStyle w:val="Hyperlink"/>
            <w:rFonts w:cs="Arial"/>
            <w:szCs w:val="20"/>
            <w:shd w:val="clear" w:color="auto" w:fill="FFFFFF"/>
          </w:rPr>
          <w:t xml:space="preserve">ode of </w:t>
        </w:r>
        <w:r>
          <w:rPr>
            <w:rStyle w:val="Hyperlink"/>
            <w:rFonts w:cs="Arial"/>
            <w:szCs w:val="20"/>
            <w:shd w:val="clear" w:color="auto" w:fill="FFFFFF"/>
          </w:rPr>
          <w:t>P</w:t>
        </w:r>
        <w:r w:rsidRPr="00FC0D6E">
          <w:rPr>
            <w:rStyle w:val="Hyperlink"/>
            <w:rFonts w:cs="Arial"/>
            <w:szCs w:val="20"/>
            <w:shd w:val="clear" w:color="auto" w:fill="FFFFFF"/>
          </w:rPr>
          <w:t>ractice</w:t>
        </w:r>
      </w:hyperlink>
      <w:r>
        <w:rPr>
          <w:shd w:val="clear" w:color="auto" w:fill="FFFFFF"/>
        </w:rPr>
        <w:t>, ‘long-term’ is defined as ‘a year or more’ and ‘substantial’ is defined as ‘more than minor or trivial’. The definition includes sensory impairments</w:t>
      </w:r>
      <w:r w:rsidR="00F40B4D">
        <w:rPr>
          <w:shd w:val="clear" w:color="auto" w:fill="FFFFFF"/>
        </w:rPr>
        <w:t>,</w:t>
      </w:r>
      <w:r>
        <w:rPr>
          <w:shd w:val="clear" w:color="auto" w:fill="FFFFFF"/>
        </w:rPr>
        <w:t xml:space="preserve"> such as those affecting sight or hearing, and long-term health conditions such as asthma, diabetes, epilepsy and cancer.</w:t>
      </w:r>
    </w:p>
    <w:p w14:paraId="7DD6C69F" w14:textId="77777777" w:rsidR="00D317BA" w:rsidRDefault="00D317BA" w:rsidP="00D317BA">
      <w:pPr>
        <w:pStyle w:val="1bodycopy10pt"/>
        <w:rPr>
          <w:shd w:val="clear" w:color="auto" w:fill="FFFFFF"/>
        </w:rPr>
      </w:pPr>
      <w:r>
        <w:rPr>
          <w:shd w:val="clear" w:color="auto" w:fill="FFFFFF"/>
        </w:rPr>
        <w:t xml:space="preserve">Schools are required to make ‘reasonable adjustments’ for pupils with disabilities under the Equality Act 2010, </w:t>
      </w:r>
      <w:r w:rsidRPr="00D317BA">
        <w:rPr>
          <w:shd w:val="clear" w:color="auto" w:fill="FFFFFF"/>
        </w:rPr>
        <w:t>to alleviate any substantial disadvantage that a pupil with disabilities faces in comparison with a pupil without disabilities. This can include, for example, the provision of an auxiliary aid or adjustments to premises.</w:t>
      </w:r>
    </w:p>
    <w:p w14:paraId="338EB3A7" w14:textId="3171522A" w:rsidR="00D317BA" w:rsidRPr="00114902" w:rsidRDefault="00D317BA" w:rsidP="00D317BA">
      <w:pPr>
        <w:pStyle w:val="1bodycopy10pt"/>
        <w:rPr>
          <w:shd w:val="clear" w:color="auto" w:fill="FFFFFF"/>
        </w:rPr>
      </w:pPr>
      <w:r w:rsidRPr="00317C09">
        <w:rPr>
          <w:shd w:val="clear" w:color="auto" w:fill="FFFFFF"/>
        </w:rPr>
        <w:t>This policy complies with our funding agreement and articles of association.</w:t>
      </w:r>
    </w:p>
    <w:p w14:paraId="048EEB1C" w14:textId="77777777" w:rsidR="00D317BA" w:rsidRDefault="00D317BA" w:rsidP="00D317BA">
      <w:pPr>
        <w:sectPr w:rsidR="00D317BA" w:rsidSect="00510ED3">
          <w:headerReference w:type="even" r:id="rId12"/>
          <w:headerReference w:type="default" r:id="rId13"/>
          <w:footerReference w:type="default" r:id="rId14"/>
          <w:headerReference w:type="first" r:id="rId15"/>
          <w:footerReference w:type="first" r:id="rId16"/>
          <w:pgSz w:w="11900" w:h="16840" w:code="9"/>
          <w:pgMar w:top="992" w:right="1077" w:bottom="1701" w:left="1077" w:header="567" w:footer="227" w:gutter="0"/>
          <w:cols w:space="708"/>
          <w:titlePg/>
          <w:docGrid w:linePitch="360"/>
        </w:sectPr>
      </w:pPr>
    </w:p>
    <w:p w14:paraId="79DE31B0" w14:textId="77777777" w:rsidR="00D317BA" w:rsidRDefault="00D317BA" w:rsidP="00D317BA">
      <w:pPr>
        <w:pStyle w:val="Heading1"/>
      </w:pPr>
      <w:bookmarkStart w:id="2" w:name="_Toc531168964"/>
      <w:bookmarkStart w:id="3" w:name="_Toc58247236"/>
      <w:r>
        <w:lastRenderedPageBreak/>
        <w:t xml:space="preserve">3. </w:t>
      </w:r>
      <w:bookmarkEnd w:id="2"/>
      <w:r>
        <w:t>Action plan</w:t>
      </w:r>
      <w:bookmarkEnd w:id="3"/>
    </w:p>
    <w:p w14:paraId="5C2526B2" w14:textId="77777777" w:rsidR="00D317BA" w:rsidRPr="006E3945" w:rsidRDefault="00D317BA" w:rsidP="00D317BA">
      <w:pPr>
        <w:pStyle w:val="1bodycopy10pt"/>
        <w:rPr>
          <w:lang w:val="en-GB"/>
        </w:rPr>
      </w:pPr>
      <w:r w:rsidRPr="006E3945">
        <w:rPr>
          <w:lang w:val="en-GB"/>
        </w:rPr>
        <w:t xml:space="preserve">This action plan sets out the aims of our accessibility plan in accordance with the Equality Act 2010. </w:t>
      </w:r>
    </w:p>
    <w:p w14:paraId="184A5AF3" w14:textId="4C5647A5" w:rsidR="00D317BA" w:rsidRPr="006E3945" w:rsidRDefault="00D317BA" w:rsidP="00D317BA">
      <w:pPr>
        <w:pStyle w:val="1bodycopy10pt"/>
        <w:rPr>
          <w:lang w:val="en-GB"/>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219"/>
        <w:gridCol w:w="1783"/>
        <w:gridCol w:w="1351"/>
        <w:gridCol w:w="1159"/>
        <w:gridCol w:w="1635"/>
        <w:gridCol w:w="1220"/>
        <w:gridCol w:w="1261"/>
      </w:tblGrid>
      <w:tr w:rsidR="00D317BA" w14:paraId="41E1B170" w14:textId="77777777">
        <w:trPr>
          <w:cantSplit/>
          <w:tblHeader/>
        </w:trPr>
        <w:tc>
          <w:tcPr>
            <w:tcW w:w="1843"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78FDF69" w14:textId="77777777" w:rsidR="00D317BA" w:rsidRPr="00887DB6" w:rsidRDefault="00D317BA">
            <w:pPr>
              <w:pStyle w:val="1bodycopy10pt"/>
              <w:spacing w:after="0"/>
              <w:rPr>
                <w:caps/>
              </w:rPr>
            </w:pPr>
            <w:r>
              <w:rPr>
                <w:caps/>
              </w:rPr>
              <w:t>aim</w:t>
            </w:r>
          </w:p>
        </w:tc>
        <w:tc>
          <w:tcPr>
            <w:tcW w:w="2977"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657AB5C1" w14:textId="77777777" w:rsidR="00D317BA" w:rsidRDefault="00D317BA">
            <w:pPr>
              <w:pStyle w:val="1bodycopy10pt"/>
              <w:spacing w:after="0"/>
              <w:jc w:val="both"/>
              <w:rPr>
                <w:caps/>
              </w:rPr>
            </w:pPr>
            <w:r>
              <w:rPr>
                <w:caps/>
              </w:rPr>
              <w:t>current good practice</w:t>
            </w:r>
          </w:p>
          <w:p w14:paraId="2F9B9BA2" w14:textId="4F1AB955" w:rsidR="00D317BA" w:rsidRPr="00BA5904" w:rsidRDefault="00D317BA">
            <w:pPr>
              <w:pStyle w:val="1bodycopy10pt"/>
            </w:pPr>
          </w:p>
        </w:tc>
        <w:tc>
          <w:tcPr>
            <w:tcW w:w="2035"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FAE6C9D" w14:textId="77777777" w:rsidR="00D317BA" w:rsidRDefault="00D317BA">
            <w:pPr>
              <w:pStyle w:val="1bodycopy10pt"/>
              <w:spacing w:after="0"/>
              <w:rPr>
                <w:caps/>
              </w:rPr>
            </w:pPr>
            <w:r>
              <w:rPr>
                <w:caps/>
              </w:rPr>
              <w:t>objectives</w:t>
            </w:r>
          </w:p>
          <w:p w14:paraId="6189D046" w14:textId="70238D23" w:rsidR="00D317BA" w:rsidRPr="00BA5904" w:rsidRDefault="00D317BA">
            <w:pPr>
              <w:pStyle w:val="1bodycopy10pt"/>
            </w:pPr>
          </w:p>
        </w:tc>
        <w:tc>
          <w:tcPr>
            <w:tcW w:w="2217"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F07F667" w14:textId="77777777" w:rsidR="00D317BA" w:rsidRPr="00887DB6" w:rsidRDefault="00D317BA">
            <w:pPr>
              <w:pStyle w:val="1bodycopy10pt"/>
              <w:spacing w:after="0"/>
              <w:rPr>
                <w:caps/>
              </w:rPr>
            </w:pPr>
            <w:r>
              <w:rPr>
                <w:caps/>
              </w:rPr>
              <w:t>actions to be taken</w:t>
            </w:r>
          </w:p>
        </w:tc>
        <w:tc>
          <w:tcPr>
            <w:tcW w:w="1843"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6F84B99D" w14:textId="77777777" w:rsidR="00D317BA" w:rsidRPr="00887DB6" w:rsidRDefault="00D317BA">
            <w:pPr>
              <w:pStyle w:val="1bodycopy10pt"/>
              <w:spacing w:after="0"/>
              <w:rPr>
                <w:caps/>
              </w:rPr>
            </w:pPr>
            <w:r>
              <w:rPr>
                <w:caps/>
              </w:rPr>
              <w:t>Person responsible</w:t>
            </w:r>
          </w:p>
        </w:tc>
        <w:tc>
          <w:tcPr>
            <w:tcW w:w="149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1D1A0F6" w14:textId="77777777" w:rsidR="00D317BA" w:rsidRPr="00887DB6" w:rsidRDefault="00D317BA">
            <w:pPr>
              <w:pStyle w:val="1bodycopy10pt"/>
              <w:spacing w:after="0"/>
              <w:rPr>
                <w:caps/>
              </w:rPr>
            </w:pPr>
            <w:r>
              <w:rPr>
                <w:caps/>
              </w:rPr>
              <w:t>date to complete actions by</w:t>
            </w:r>
          </w:p>
        </w:tc>
        <w:tc>
          <w:tcPr>
            <w:tcW w:w="185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218F0FB" w14:textId="77777777" w:rsidR="00D317BA" w:rsidRPr="00887DB6" w:rsidRDefault="00D317BA">
            <w:pPr>
              <w:pStyle w:val="1bodycopy10pt"/>
              <w:spacing w:after="0"/>
              <w:rPr>
                <w:caps/>
              </w:rPr>
            </w:pPr>
            <w:r>
              <w:rPr>
                <w:caps/>
              </w:rPr>
              <w:t>success criteria</w:t>
            </w:r>
          </w:p>
        </w:tc>
      </w:tr>
      <w:tr w:rsidR="00D317BA" w14:paraId="273586D5" w14:textId="77777777">
        <w:trPr>
          <w:cantSplit/>
        </w:trPr>
        <w:tc>
          <w:tcPr>
            <w:tcW w:w="1843" w:type="dxa"/>
            <w:shd w:val="clear" w:color="auto" w:fill="auto"/>
          </w:tcPr>
          <w:p w14:paraId="0A60F107" w14:textId="77777777" w:rsidR="00D317BA" w:rsidRDefault="00D317BA">
            <w:pPr>
              <w:pStyle w:val="1bodycopy10pt"/>
            </w:pPr>
            <w:r>
              <w:t>Increase</w:t>
            </w:r>
            <w:r w:rsidRPr="005877F3">
              <w:t xml:space="preserve"> access to the curriculum for pupils with a disability</w:t>
            </w:r>
          </w:p>
        </w:tc>
        <w:tc>
          <w:tcPr>
            <w:tcW w:w="2977" w:type="dxa"/>
            <w:shd w:val="clear" w:color="auto" w:fill="auto"/>
          </w:tcPr>
          <w:p w14:paraId="440B5D21" w14:textId="77777777" w:rsidR="00D317BA" w:rsidRPr="008A7046" w:rsidRDefault="00D317BA">
            <w:pPr>
              <w:pStyle w:val="1bodycopy10pt"/>
              <w:rPr>
                <w:lang w:val="en-GB"/>
              </w:rPr>
            </w:pPr>
            <w:r w:rsidRPr="008A7046">
              <w:rPr>
                <w:lang w:val="en-GB"/>
              </w:rPr>
              <w:t>Explain your school’s approach here. Examples:</w:t>
            </w:r>
          </w:p>
          <w:p w14:paraId="03008EB0" w14:textId="77777777" w:rsidR="00D317BA" w:rsidRPr="008A7046" w:rsidRDefault="00D317BA" w:rsidP="00D317BA">
            <w:pPr>
              <w:pStyle w:val="Tablecopybulleted"/>
              <w:numPr>
                <w:ilvl w:val="0"/>
                <w:numId w:val="8"/>
              </w:numPr>
            </w:pPr>
            <w:r w:rsidRPr="008A7046">
              <w:t>Our school offers a differentiated curriculum for all pupils</w:t>
            </w:r>
          </w:p>
          <w:p w14:paraId="476EA54B" w14:textId="77777777" w:rsidR="00D317BA" w:rsidRPr="008A7046" w:rsidRDefault="00D317BA" w:rsidP="00D317BA">
            <w:pPr>
              <w:pStyle w:val="Tablecopybulleted"/>
              <w:numPr>
                <w:ilvl w:val="0"/>
                <w:numId w:val="8"/>
              </w:numPr>
            </w:pPr>
            <w:r w:rsidRPr="008A7046">
              <w:t>We use resources tailored to the needs of pupils who require support to access the curriculum</w:t>
            </w:r>
          </w:p>
          <w:p w14:paraId="7AC8004B" w14:textId="77777777" w:rsidR="00D317BA" w:rsidRPr="008A7046" w:rsidRDefault="00D317BA" w:rsidP="00D317BA">
            <w:pPr>
              <w:pStyle w:val="Tablecopybulleted"/>
              <w:numPr>
                <w:ilvl w:val="0"/>
                <w:numId w:val="8"/>
              </w:numPr>
            </w:pPr>
            <w:r w:rsidRPr="008A7046">
              <w:t>Curriculum resources include examples of people with disabilities</w:t>
            </w:r>
          </w:p>
          <w:p w14:paraId="65C02A1D" w14:textId="77777777" w:rsidR="00D317BA" w:rsidRPr="008A7046" w:rsidRDefault="00D317BA" w:rsidP="00D317BA">
            <w:pPr>
              <w:pStyle w:val="Tablecopybulleted"/>
              <w:numPr>
                <w:ilvl w:val="0"/>
                <w:numId w:val="8"/>
              </w:numPr>
            </w:pPr>
            <w:r w:rsidRPr="008A7046">
              <w:t>Curriculum progress is tracked for all pupils, including those with a disability</w:t>
            </w:r>
          </w:p>
          <w:p w14:paraId="181C97E5" w14:textId="77777777" w:rsidR="00D317BA" w:rsidRPr="008A7046" w:rsidRDefault="00D317BA" w:rsidP="00D317BA">
            <w:pPr>
              <w:pStyle w:val="Tablecopybulleted"/>
              <w:numPr>
                <w:ilvl w:val="0"/>
                <w:numId w:val="8"/>
              </w:numPr>
            </w:pPr>
            <w:r w:rsidRPr="008A7046">
              <w:t xml:space="preserve">Targets are set effectively and are appropriate for pupils with additional needs </w:t>
            </w:r>
          </w:p>
          <w:p w14:paraId="1BFBDB40" w14:textId="684F3494" w:rsidR="00D317BA" w:rsidRPr="009F52A0" w:rsidRDefault="00D317BA" w:rsidP="009B26BC">
            <w:pPr>
              <w:pStyle w:val="Tablecopybulleted"/>
              <w:rPr>
                <w:highlight w:val="yellow"/>
              </w:rPr>
            </w:pPr>
            <w:r w:rsidRPr="009B26BC">
              <w:t>T</w:t>
            </w:r>
            <w:r w:rsidRPr="008A7046">
              <w:t>he curriculum is reviewed to make sure it meets the needs of all pupils</w:t>
            </w:r>
          </w:p>
        </w:tc>
        <w:tc>
          <w:tcPr>
            <w:tcW w:w="2035" w:type="dxa"/>
            <w:shd w:val="clear" w:color="auto" w:fill="auto"/>
          </w:tcPr>
          <w:p w14:paraId="0A12E22F" w14:textId="77777777" w:rsidR="008A7046" w:rsidRDefault="008A7046">
            <w:pPr>
              <w:pStyle w:val="1bodycopy10pt"/>
            </w:pPr>
            <w:r>
              <w:t>Ensure that needs of all children are met effectively and barriers to learning reduced</w:t>
            </w:r>
          </w:p>
          <w:p w14:paraId="1AD8CE5D" w14:textId="77777777" w:rsidR="006275DB" w:rsidRDefault="006275DB">
            <w:pPr>
              <w:pStyle w:val="1bodycopy10pt"/>
            </w:pPr>
          </w:p>
          <w:p w14:paraId="365EB7D4" w14:textId="77777777" w:rsidR="006275DB" w:rsidRDefault="006275DB">
            <w:pPr>
              <w:pStyle w:val="1bodycopy10pt"/>
            </w:pPr>
          </w:p>
          <w:p w14:paraId="2816DC6D" w14:textId="2606E2B5" w:rsidR="006275DB" w:rsidRPr="008A7046" w:rsidRDefault="006275DB">
            <w:pPr>
              <w:pStyle w:val="1bodycopy10pt"/>
            </w:pPr>
            <w:r>
              <w:t>Use high needs funding effectively</w:t>
            </w:r>
          </w:p>
        </w:tc>
        <w:tc>
          <w:tcPr>
            <w:tcW w:w="2217" w:type="dxa"/>
          </w:tcPr>
          <w:p w14:paraId="6BDB9820" w14:textId="2778205B" w:rsidR="008A7046" w:rsidRDefault="008A7046" w:rsidP="008A7046">
            <w:pPr>
              <w:pStyle w:val="1bodycopy10pt"/>
            </w:pPr>
            <w:r>
              <w:t>Work with wider agencies to gain advice and support around curriculum and resources for children with complex needs</w:t>
            </w:r>
          </w:p>
          <w:p w14:paraId="467E0286" w14:textId="01856FD2" w:rsidR="008A7046" w:rsidRDefault="008A7046" w:rsidP="008A7046">
            <w:pPr>
              <w:pStyle w:val="1bodycopy10pt"/>
            </w:pPr>
          </w:p>
          <w:p w14:paraId="771F6B0E" w14:textId="2EBD10AE" w:rsidR="008A7046" w:rsidRDefault="006275DB" w:rsidP="008A7046">
            <w:pPr>
              <w:pStyle w:val="1bodycopy10pt"/>
            </w:pPr>
            <w:r>
              <w:t>Map out provision for children with SEND to ensure that all children can access the curriculum through quality first teaching and additional intervention</w:t>
            </w:r>
          </w:p>
          <w:p w14:paraId="10130197" w14:textId="77777777" w:rsidR="00D317BA" w:rsidRDefault="00D317BA">
            <w:pPr>
              <w:pStyle w:val="1bodycopy10pt"/>
            </w:pPr>
          </w:p>
        </w:tc>
        <w:tc>
          <w:tcPr>
            <w:tcW w:w="1843" w:type="dxa"/>
          </w:tcPr>
          <w:p w14:paraId="3CF5BB25" w14:textId="77777777" w:rsidR="00D317BA" w:rsidRDefault="006275DB">
            <w:pPr>
              <w:pStyle w:val="1bodycopy10pt"/>
            </w:pPr>
            <w:r>
              <w:t>SENCO and class teachers</w:t>
            </w:r>
          </w:p>
          <w:p w14:paraId="02210F78" w14:textId="77777777" w:rsidR="006275DB" w:rsidRDefault="006275DB">
            <w:pPr>
              <w:pStyle w:val="1bodycopy10pt"/>
            </w:pPr>
          </w:p>
          <w:p w14:paraId="122C0F67" w14:textId="77777777" w:rsidR="006275DB" w:rsidRDefault="006275DB">
            <w:pPr>
              <w:pStyle w:val="1bodycopy10pt"/>
            </w:pPr>
          </w:p>
          <w:p w14:paraId="25156F2D" w14:textId="77777777" w:rsidR="006275DB" w:rsidRDefault="006275DB">
            <w:pPr>
              <w:pStyle w:val="1bodycopy10pt"/>
            </w:pPr>
          </w:p>
          <w:p w14:paraId="7ACD1681" w14:textId="77777777" w:rsidR="006275DB" w:rsidRDefault="006275DB">
            <w:pPr>
              <w:pStyle w:val="1bodycopy10pt"/>
            </w:pPr>
          </w:p>
          <w:p w14:paraId="4BEE46DA" w14:textId="77777777" w:rsidR="006275DB" w:rsidRDefault="006275DB">
            <w:pPr>
              <w:pStyle w:val="1bodycopy10pt"/>
            </w:pPr>
          </w:p>
          <w:p w14:paraId="4430B5FA" w14:textId="2A4A0675" w:rsidR="006275DB" w:rsidRDefault="006275DB">
            <w:pPr>
              <w:pStyle w:val="1bodycopy10pt"/>
            </w:pPr>
            <w:r>
              <w:t>SENCO and class teachers</w:t>
            </w:r>
          </w:p>
        </w:tc>
        <w:tc>
          <w:tcPr>
            <w:tcW w:w="1490" w:type="dxa"/>
          </w:tcPr>
          <w:p w14:paraId="1BC21389" w14:textId="139696D1" w:rsidR="00D317BA" w:rsidRDefault="006275DB">
            <w:pPr>
              <w:pStyle w:val="1bodycopy10pt"/>
            </w:pPr>
            <w:r>
              <w:t>Termly</w:t>
            </w:r>
          </w:p>
        </w:tc>
        <w:tc>
          <w:tcPr>
            <w:tcW w:w="1850" w:type="dxa"/>
          </w:tcPr>
          <w:p w14:paraId="24FA28A8" w14:textId="77777777" w:rsidR="00D317BA" w:rsidRDefault="006275DB">
            <w:pPr>
              <w:pStyle w:val="1bodycopy10pt"/>
            </w:pPr>
            <w:r>
              <w:t>All children – regardless of need – will have the support they need to ensure that they have the same opportunities as all children</w:t>
            </w:r>
          </w:p>
          <w:p w14:paraId="1179A872" w14:textId="77777777" w:rsidR="006275DB" w:rsidRDefault="006275DB">
            <w:pPr>
              <w:pStyle w:val="1bodycopy10pt"/>
            </w:pPr>
          </w:p>
          <w:p w14:paraId="7F742ED4" w14:textId="2A3F7CD1" w:rsidR="006275DB" w:rsidRDefault="006275DB">
            <w:pPr>
              <w:pStyle w:val="1bodycopy10pt"/>
            </w:pPr>
            <w:r>
              <w:t>Additional funding is used effectively on human and physical resources in order that all pupils access the curriculum fully and make good progress</w:t>
            </w:r>
          </w:p>
        </w:tc>
      </w:tr>
      <w:tr w:rsidR="00D317BA" w14:paraId="0C1084EF" w14:textId="77777777">
        <w:trPr>
          <w:cantSplit/>
        </w:trPr>
        <w:tc>
          <w:tcPr>
            <w:tcW w:w="1843" w:type="dxa"/>
            <w:shd w:val="clear" w:color="auto" w:fill="auto"/>
          </w:tcPr>
          <w:p w14:paraId="4B82711F" w14:textId="77777777" w:rsidR="00D317BA" w:rsidRPr="002828A0" w:rsidRDefault="00D317BA">
            <w:pPr>
              <w:pStyle w:val="1bodycopy10pt"/>
            </w:pPr>
            <w:r w:rsidRPr="002828A0">
              <w:lastRenderedPageBreak/>
              <w:t>Improve and maintain access to the physical environment</w:t>
            </w:r>
          </w:p>
        </w:tc>
        <w:tc>
          <w:tcPr>
            <w:tcW w:w="2977" w:type="dxa"/>
            <w:shd w:val="clear" w:color="auto" w:fill="auto"/>
          </w:tcPr>
          <w:p w14:paraId="748C7603" w14:textId="77777777" w:rsidR="00D317BA" w:rsidRPr="006275DB" w:rsidRDefault="00D317BA">
            <w:pPr>
              <w:pStyle w:val="1bodycopy10pt"/>
            </w:pPr>
            <w:r w:rsidRPr="006275DB">
              <w:t>The environment is adapted to the needs of pupils as required. This includes:</w:t>
            </w:r>
          </w:p>
          <w:p w14:paraId="4B985916" w14:textId="77777777" w:rsidR="00D317BA" w:rsidRPr="006275DB" w:rsidRDefault="00D317BA" w:rsidP="00D317BA">
            <w:pPr>
              <w:pStyle w:val="Tablecopybulleted"/>
              <w:numPr>
                <w:ilvl w:val="0"/>
                <w:numId w:val="8"/>
              </w:numPr>
            </w:pPr>
            <w:r w:rsidRPr="006275DB">
              <w:t>Ramps</w:t>
            </w:r>
          </w:p>
          <w:p w14:paraId="0F03A443" w14:textId="77777777" w:rsidR="00D317BA" w:rsidRPr="006275DB" w:rsidRDefault="00D317BA" w:rsidP="00D317BA">
            <w:pPr>
              <w:pStyle w:val="Tablecopybulleted"/>
              <w:numPr>
                <w:ilvl w:val="0"/>
                <w:numId w:val="8"/>
              </w:numPr>
            </w:pPr>
            <w:r w:rsidRPr="006275DB">
              <w:t>Corridor width</w:t>
            </w:r>
          </w:p>
          <w:p w14:paraId="19C1690C" w14:textId="77777777" w:rsidR="00D317BA" w:rsidRPr="006275DB" w:rsidRDefault="00D317BA" w:rsidP="00D317BA">
            <w:pPr>
              <w:pStyle w:val="Tablecopybulleted"/>
              <w:numPr>
                <w:ilvl w:val="0"/>
                <w:numId w:val="8"/>
              </w:numPr>
            </w:pPr>
            <w:r w:rsidRPr="006275DB">
              <w:t>Disabled parking bays</w:t>
            </w:r>
          </w:p>
          <w:p w14:paraId="2BE7A882" w14:textId="77777777" w:rsidR="00D317BA" w:rsidRPr="006275DB" w:rsidRDefault="00D317BA" w:rsidP="00D317BA">
            <w:pPr>
              <w:pStyle w:val="Tablecopybulleted"/>
              <w:numPr>
                <w:ilvl w:val="0"/>
                <w:numId w:val="8"/>
              </w:numPr>
            </w:pPr>
            <w:r w:rsidRPr="006275DB">
              <w:t>Disabled toilets and changing facilities</w:t>
            </w:r>
          </w:p>
          <w:p w14:paraId="71385113" w14:textId="0CEA0296" w:rsidR="00D317BA" w:rsidRPr="007A03B3" w:rsidRDefault="00D317BA" w:rsidP="006275DB">
            <w:pPr>
              <w:pStyle w:val="Tablecopybulleted"/>
              <w:numPr>
                <w:ilvl w:val="0"/>
                <w:numId w:val="0"/>
              </w:numPr>
              <w:ind w:left="340"/>
            </w:pPr>
          </w:p>
        </w:tc>
        <w:tc>
          <w:tcPr>
            <w:tcW w:w="2035" w:type="dxa"/>
            <w:shd w:val="clear" w:color="auto" w:fill="auto"/>
          </w:tcPr>
          <w:p w14:paraId="188B3B8B" w14:textId="6246780D" w:rsidR="00D317BA" w:rsidRDefault="006275DB">
            <w:pPr>
              <w:pStyle w:val="1bodycopy10pt"/>
            </w:pPr>
            <w:r>
              <w:t>Improve internal lighting within the building</w:t>
            </w:r>
          </w:p>
        </w:tc>
        <w:tc>
          <w:tcPr>
            <w:tcW w:w="2217" w:type="dxa"/>
          </w:tcPr>
          <w:p w14:paraId="3077FDDE" w14:textId="282EDB66" w:rsidR="00D317BA" w:rsidRDefault="006275DB">
            <w:pPr>
              <w:pStyle w:val="1bodycopy10pt"/>
            </w:pPr>
            <w:r>
              <w:t>Replace old lighting within EY and 2 classrooms in main school</w:t>
            </w:r>
          </w:p>
        </w:tc>
        <w:tc>
          <w:tcPr>
            <w:tcW w:w="1843" w:type="dxa"/>
          </w:tcPr>
          <w:p w14:paraId="0652F43C" w14:textId="2CFDEB54" w:rsidR="00D317BA" w:rsidRDefault="006275DB">
            <w:pPr>
              <w:pStyle w:val="1bodycopy10pt"/>
            </w:pPr>
            <w:r>
              <w:t>Facilities manager/external contractor</w:t>
            </w:r>
          </w:p>
        </w:tc>
        <w:tc>
          <w:tcPr>
            <w:tcW w:w="1490" w:type="dxa"/>
          </w:tcPr>
          <w:p w14:paraId="37705952" w14:textId="227147CA" w:rsidR="00D317BA" w:rsidRDefault="006275DB">
            <w:pPr>
              <w:pStyle w:val="1bodycopy10pt"/>
            </w:pPr>
            <w:r>
              <w:t>End of 2024-25 academic year</w:t>
            </w:r>
          </w:p>
        </w:tc>
        <w:tc>
          <w:tcPr>
            <w:tcW w:w="1850" w:type="dxa"/>
          </w:tcPr>
          <w:p w14:paraId="6C1F691E" w14:textId="388745AE" w:rsidR="00D317BA" w:rsidRDefault="006275DB">
            <w:pPr>
              <w:pStyle w:val="1bodycopy10pt"/>
            </w:pPr>
            <w:r>
              <w:t>Correct distribution of light within classrooms to allow for optimal learning</w:t>
            </w:r>
          </w:p>
        </w:tc>
      </w:tr>
      <w:tr w:rsidR="00D317BA" w14:paraId="01D87DE3" w14:textId="77777777">
        <w:trPr>
          <w:cantSplit/>
        </w:trPr>
        <w:tc>
          <w:tcPr>
            <w:tcW w:w="1843" w:type="dxa"/>
            <w:shd w:val="clear" w:color="auto" w:fill="auto"/>
          </w:tcPr>
          <w:p w14:paraId="70C880FD" w14:textId="77777777" w:rsidR="00D317BA" w:rsidRPr="005C28A3" w:rsidRDefault="00D317BA">
            <w:pPr>
              <w:pStyle w:val="1bodycopy10pt"/>
            </w:pPr>
            <w:r>
              <w:lastRenderedPageBreak/>
              <w:t>Improve the delivery of information to pupils with a disability</w:t>
            </w:r>
          </w:p>
        </w:tc>
        <w:tc>
          <w:tcPr>
            <w:tcW w:w="2977" w:type="dxa"/>
            <w:shd w:val="clear" w:color="auto" w:fill="auto"/>
          </w:tcPr>
          <w:p w14:paraId="1E66D5CD" w14:textId="77777777" w:rsidR="00D317BA" w:rsidRPr="006275DB" w:rsidRDefault="00D317BA">
            <w:pPr>
              <w:pStyle w:val="1bodycopy10pt"/>
            </w:pPr>
            <w:r w:rsidRPr="006275DB">
              <w:t>Our school uses a range of communication methods to make sure information is accessible. This includes:</w:t>
            </w:r>
          </w:p>
          <w:p w14:paraId="6A24D45D" w14:textId="77777777" w:rsidR="00D317BA" w:rsidRPr="006275DB" w:rsidRDefault="00D317BA" w:rsidP="00D317BA">
            <w:pPr>
              <w:pStyle w:val="Tablecopybulleted"/>
              <w:numPr>
                <w:ilvl w:val="0"/>
                <w:numId w:val="8"/>
              </w:numPr>
            </w:pPr>
            <w:r w:rsidRPr="006275DB">
              <w:t>Internal signage</w:t>
            </w:r>
          </w:p>
          <w:p w14:paraId="21F3EB26" w14:textId="77777777" w:rsidR="00D317BA" w:rsidRPr="006275DB" w:rsidRDefault="00D317BA" w:rsidP="00D317BA">
            <w:pPr>
              <w:pStyle w:val="Tablecopybulleted"/>
              <w:numPr>
                <w:ilvl w:val="0"/>
                <w:numId w:val="8"/>
              </w:numPr>
            </w:pPr>
            <w:r w:rsidRPr="006275DB">
              <w:t>Large print resources</w:t>
            </w:r>
          </w:p>
          <w:p w14:paraId="3FCF186C" w14:textId="70F71B2C" w:rsidR="00D317BA" w:rsidRPr="006275DB" w:rsidRDefault="006275DB" w:rsidP="00D317BA">
            <w:pPr>
              <w:pStyle w:val="Tablecopybulleted"/>
              <w:numPr>
                <w:ilvl w:val="0"/>
                <w:numId w:val="8"/>
              </w:numPr>
            </w:pPr>
            <w:r w:rsidRPr="006275DB">
              <w:t>Makaton</w:t>
            </w:r>
          </w:p>
          <w:p w14:paraId="06E8AF9E" w14:textId="2494BB24" w:rsidR="00D317BA" w:rsidRPr="006275DB" w:rsidRDefault="00D317BA" w:rsidP="00D317BA">
            <w:pPr>
              <w:pStyle w:val="Tablecopybulleted"/>
              <w:numPr>
                <w:ilvl w:val="0"/>
                <w:numId w:val="8"/>
              </w:numPr>
            </w:pPr>
            <w:r w:rsidRPr="006275DB">
              <w:t>Pictorial or symbolic representations</w:t>
            </w:r>
          </w:p>
          <w:p w14:paraId="78DC2226" w14:textId="2ABF864F" w:rsidR="006275DB" w:rsidRPr="006275DB" w:rsidRDefault="006275DB" w:rsidP="00D317BA">
            <w:pPr>
              <w:pStyle w:val="Tablecopybulleted"/>
              <w:numPr>
                <w:ilvl w:val="0"/>
                <w:numId w:val="8"/>
              </w:numPr>
            </w:pPr>
            <w:r w:rsidRPr="006275DB">
              <w:t>Google translate</w:t>
            </w:r>
          </w:p>
          <w:p w14:paraId="27A605B5" w14:textId="77777777" w:rsidR="00D317BA" w:rsidRPr="007A03B3" w:rsidRDefault="00D317BA">
            <w:pPr>
              <w:pStyle w:val="1bodycopy10pt"/>
            </w:pPr>
          </w:p>
        </w:tc>
        <w:tc>
          <w:tcPr>
            <w:tcW w:w="2035" w:type="dxa"/>
            <w:shd w:val="clear" w:color="auto" w:fill="auto"/>
          </w:tcPr>
          <w:p w14:paraId="2735CB45" w14:textId="39292A03" w:rsidR="00D317BA" w:rsidRDefault="006275DB">
            <w:pPr>
              <w:pStyle w:val="1bodycopy10pt"/>
            </w:pPr>
            <w:r>
              <w:t>Make available written materials in alternative languages</w:t>
            </w:r>
          </w:p>
        </w:tc>
        <w:tc>
          <w:tcPr>
            <w:tcW w:w="2217" w:type="dxa"/>
          </w:tcPr>
          <w:p w14:paraId="55C3D9BA" w14:textId="20369075" w:rsidR="00D317BA" w:rsidRDefault="006275DB">
            <w:pPr>
              <w:pStyle w:val="1bodycopy10pt"/>
            </w:pPr>
            <w:r>
              <w:t>Letters to parents to be presented in home language if preferred</w:t>
            </w:r>
          </w:p>
        </w:tc>
        <w:tc>
          <w:tcPr>
            <w:tcW w:w="1843" w:type="dxa"/>
          </w:tcPr>
          <w:p w14:paraId="55848F3C" w14:textId="27B1BD60" w:rsidR="00D317BA" w:rsidRDefault="006275DB">
            <w:pPr>
              <w:pStyle w:val="1bodycopy10pt"/>
            </w:pPr>
            <w:r>
              <w:t>Admin / class teachers/HT</w:t>
            </w:r>
          </w:p>
        </w:tc>
        <w:tc>
          <w:tcPr>
            <w:tcW w:w="1490" w:type="dxa"/>
          </w:tcPr>
          <w:p w14:paraId="5977C264" w14:textId="67F086BA" w:rsidR="00D317BA" w:rsidRDefault="006275DB">
            <w:pPr>
              <w:pStyle w:val="1bodycopy10pt"/>
            </w:pPr>
            <w:r>
              <w:t>Ongoing</w:t>
            </w:r>
          </w:p>
        </w:tc>
        <w:tc>
          <w:tcPr>
            <w:tcW w:w="1850" w:type="dxa"/>
          </w:tcPr>
          <w:p w14:paraId="62696F1C" w14:textId="4D39586B" w:rsidR="00D317BA" w:rsidRDefault="006275DB">
            <w:pPr>
              <w:pStyle w:val="1bodycopy10pt"/>
            </w:pPr>
            <w:r>
              <w:t>All families will receive and understand relevant information</w:t>
            </w:r>
          </w:p>
        </w:tc>
      </w:tr>
    </w:tbl>
    <w:p w14:paraId="6962127A" w14:textId="77777777" w:rsidR="00D317BA" w:rsidRDefault="00D317BA" w:rsidP="00D317BA"/>
    <w:p w14:paraId="726BC82F" w14:textId="77777777" w:rsidR="00D317BA" w:rsidRDefault="00D317BA" w:rsidP="00D317BA"/>
    <w:p w14:paraId="2BEB9934" w14:textId="77777777" w:rsidR="00D317BA" w:rsidRDefault="00D317BA" w:rsidP="00D317BA"/>
    <w:p w14:paraId="0861298D" w14:textId="77777777" w:rsidR="00D317BA" w:rsidRDefault="00D317BA" w:rsidP="00D317BA"/>
    <w:p w14:paraId="1283A88B" w14:textId="77777777" w:rsidR="00D317BA" w:rsidRDefault="00D317BA" w:rsidP="00D317BA"/>
    <w:p w14:paraId="5FE59750" w14:textId="77777777" w:rsidR="00D317BA" w:rsidRDefault="00D317BA" w:rsidP="00D317BA"/>
    <w:p w14:paraId="05EAC875" w14:textId="77777777" w:rsidR="00D317BA" w:rsidRDefault="00D317BA" w:rsidP="00D317BA"/>
    <w:p w14:paraId="1B18F5AA" w14:textId="77777777" w:rsidR="00D317BA" w:rsidRDefault="00D317BA" w:rsidP="00D317BA"/>
    <w:p w14:paraId="27954756" w14:textId="77777777" w:rsidR="00D317BA" w:rsidRDefault="00D317BA" w:rsidP="00D317BA"/>
    <w:p w14:paraId="24DE7A26" w14:textId="77777777" w:rsidR="00D317BA" w:rsidRDefault="00D317BA" w:rsidP="00D317BA"/>
    <w:p w14:paraId="0600B75C" w14:textId="77777777" w:rsidR="00D317BA" w:rsidRDefault="00D317BA" w:rsidP="00D317BA"/>
    <w:p w14:paraId="28B3064C" w14:textId="77777777" w:rsidR="00D317BA" w:rsidRDefault="00D317BA" w:rsidP="00D317BA">
      <w:pPr>
        <w:pStyle w:val="Heading1"/>
      </w:pPr>
      <w:bookmarkStart w:id="4" w:name="_Toc58247237"/>
      <w:bookmarkStart w:id="5" w:name="_GoBack"/>
      <w:bookmarkEnd w:id="5"/>
      <w:r>
        <w:t>4. Monitoring arrangements</w:t>
      </w:r>
      <w:bookmarkEnd w:id="4"/>
    </w:p>
    <w:p w14:paraId="77056035" w14:textId="332954E9" w:rsidR="00D317BA" w:rsidRDefault="00D317BA" w:rsidP="00D317BA">
      <w:pPr>
        <w:pStyle w:val="1bodycopy10pt"/>
      </w:pPr>
      <w:r>
        <w:t>This document</w:t>
      </w:r>
      <w:r w:rsidRPr="00C87FAE">
        <w:t xml:space="preserve"> will be </w:t>
      </w:r>
      <w:r>
        <w:t xml:space="preserve">reviewed every </w:t>
      </w:r>
      <w:r w:rsidRPr="00D264C1">
        <w:rPr>
          <w:bCs/>
        </w:rPr>
        <w:t>3</w:t>
      </w:r>
      <w:r>
        <w:t xml:space="preserve"> years, but may be reviewed and updated more frequently if necessary. It will be reviewed by </w:t>
      </w:r>
      <w:r w:rsidR="009B26BC">
        <w:t>the local advisory board and the Head Teacher</w:t>
      </w:r>
    </w:p>
    <w:p w14:paraId="2448BFDA" w14:textId="2B1AAB16" w:rsidR="00D317BA" w:rsidRDefault="00D317BA" w:rsidP="00D317BA">
      <w:pPr>
        <w:pStyle w:val="1bodycopy10pt"/>
      </w:pPr>
      <w:r>
        <w:t xml:space="preserve">It will be approved </w:t>
      </w:r>
      <w:r w:rsidRPr="009B26BC">
        <w:t xml:space="preserve">by </w:t>
      </w:r>
      <w:r w:rsidR="009B26BC" w:rsidRPr="009B26BC">
        <w:t>the local advisory board.</w:t>
      </w:r>
    </w:p>
    <w:p w14:paraId="15F4C592" w14:textId="77777777" w:rsidR="00D317BA" w:rsidRDefault="00D317BA" w:rsidP="00D317BA">
      <w:pPr>
        <w:pStyle w:val="1bodycopy10pt"/>
      </w:pPr>
    </w:p>
    <w:p w14:paraId="6A4C2E6E" w14:textId="77777777" w:rsidR="00D317BA" w:rsidRDefault="00D317BA" w:rsidP="00D317BA">
      <w:pPr>
        <w:pStyle w:val="Heading1"/>
      </w:pPr>
      <w:bookmarkStart w:id="6" w:name="_Toc58247238"/>
      <w:r>
        <w:t>5. Links with other policies</w:t>
      </w:r>
      <w:bookmarkEnd w:id="6"/>
    </w:p>
    <w:p w14:paraId="079E1B3D" w14:textId="77777777" w:rsidR="00D317BA" w:rsidRDefault="00D317BA" w:rsidP="00D317BA">
      <w:pPr>
        <w:pStyle w:val="1bodycopy10pt"/>
      </w:pPr>
      <w:r w:rsidRPr="00C87FAE">
        <w:t xml:space="preserve">This </w:t>
      </w:r>
      <w:r>
        <w:t>accessibility plan is linked to the following policies and documents:</w:t>
      </w:r>
    </w:p>
    <w:p w14:paraId="0B3E5F50" w14:textId="77777777" w:rsidR="00D317BA" w:rsidRPr="003733D6" w:rsidRDefault="00D317BA" w:rsidP="00D317BA">
      <w:pPr>
        <w:pStyle w:val="4Bulletedcopyblue"/>
        <w:numPr>
          <w:ilvl w:val="0"/>
          <w:numId w:val="9"/>
        </w:numPr>
      </w:pPr>
      <w:r>
        <w:t>Health and safety policy</w:t>
      </w:r>
    </w:p>
    <w:p w14:paraId="72DB285F" w14:textId="77777777" w:rsidR="00D317BA" w:rsidRPr="003733D6" w:rsidRDefault="00D317BA" w:rsidP="00D317BA">
      <w:pPr>
        <w:pStyle w:val="4Bulletedcopyblue"/>
        <w:numPr>
          <w:ilvl w:val="0"/>
          <w:numId w:val="9"/>
        </w:numPr>
      </w:pPr>
      <w:r>
        <w:rPr>
          <w:color w:val="000000"/>
          <w:shd w:val="clear" w:color="auto" w:fill="FFFFFF"/>
        </w:rPr>
        <w:t>E</w:t>
      </w:r>
      <w:r w:rsidRPr="003733D6">
        <w:rPr>
          <w:color w:val="000000"/>
          <w:shd w:val="clear" w:color="auto" w:fill="FFFFFF"/>
        </w:rPr>
        <w:t>quality information and objectives (public sector equality duty) statement for publication</w:t>
      </w:r>
    </w:p>
    <w:p w14:paraId="5CA8BA13" w14:textId="77777777" w:rsidR="00D317BA" w:rsidRPr="00D317BA" w:rsidRDefault="00D317BA" w:rsidP="00D317BA">
      <w:pPr>
        <w:pStyle w:val="4Bulletedcopyblue"/>
        <w:numPr>
          <w:ilvl w:val="0"/>
          <w:numId w:val="9"/>
        </w:numPr>
      </w:pPr>
      <w:r>
        <w:rPr>
          <w:color w:val="000000"/>
          <w:shd w:val="clear" w:color="auto" w:fill="FFFFFF"/>
        </w:rPr>
        <w:t>Special educational needs (SEN) information report</w:t>
      </w:r>
    </w:p>
    <w:p w14:paraId="4FF74497" w14:textId="77777777" w:rsidR="00D317BA" w:rsidRPr="003733D6" w:rsidRDefault="00D317BA" w:rsidP="00D317BA">
      <w:pPr>
        <w:pStyle w:val="4Bulletedcopyblue"/>
        <w:numPr>
          <w:ilvl w:val="0"/>
          <w:numId w:val="9"/>
        </w:numPr>
      </w:pPr>
      <w:r>
        <w:rPr>
          <w:color w:val="000000"/>
          <w:shd w:val="clear" w:color="auto" w:fill="FFFFFF"/>
        </w:rPr>
        <w:t>SEND policy</w:t>
      </w:r>
    </w:p>
    <w:p w14:paraId="5C0F3EF4" w14:textId="77777777" w:rsidR="00D317BA" w:rsidRPr="002461F7" w:rsidRDefault="00D317BA" w:rsidP="00D317BA">
      <w:pPr>
        <w:pStyle w:val="4Bulletedcopyblue"/>
        <w:numPr>
          <w:ilvl w:val="0"/>
          <w:numId w:val="9"/>
        </w:numPr>
      </w:pPr>
      <w:r>
        <w:rPr>
          <w:color w:val="000000"/>
          <w:shd w:val="clear" w:color="auto" w:fill="FFFFFF"/>
        </w:rPr>
        <w:t>Supporting pupils with medical conditions policy</w:t>
      </w:r>
    </w:p>
    <w:p w14:paraId="1DB762E8" w14:textId="77777777" w:rsidR="007A03B3" w:rsidRDefault="007A03B3" w:rsidP="00DC4C0F"/>
    <w:sectPr w:rsidR="007A03B3" w:rsidSect="00F06022">
      <w:headerReference w:type="even" r:id="rId17"/>
      <w:headerReference w:type="default" r:id="rId18"/>
      <w:footerReference w:type="even" r:id="rId19"/>
      <w:footerReference w:type="default" r:id="rId20"/>
      <w:headerReference w:type="first" r:id="rId21"/>
      <w:footerReference w:type="first" r:id="rId22"/>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BF953" w14:textId="77777777" w:rsidR="00DE0714" w:rsidRDefault="00DE0714" w:rsidP="00626EDA">
      <w:r>
        <w:separator/>
      </w:r>
    </w:p>
  </w:endnote>
  <w:endnote w:type="continuationSeparator" w:id="0">
    <w:p w14:paraId="6BDC4B7E" w14:textId="77777777" w:rsidR="00DE0714" w:rsidRDefault="00DE0714"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D317BA" w14:paraId="785DD5C5" w14:textId="77777777" w:rsidTr="00FE3F15">
      <w:tc>
        <w:tcPr>
          <w:tcW w:w="6379" w:type="dxa"/>
          <w:shd w:val="clear" w:color="auto" w:fill="auto"/>
        </w:tcPr>
        <w:p w14:paraId="4ED7A0B9" w14:textId="77777777" w:rsidR="00D317BA" w:rsidRPr="00A62B49" w:rsidRDefault="00D317BA" w:rsidP="00A62B49">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413DBBE3" w14:textId="77777777" w:rsidR="00D317BA" w:rsidRPr="00177722" w:rsidRDefault="00D317BA" w:rsidP="00A62B49">
          <w:pPr>
            <w:shd w:val="clear" w:color="auto" w:fill="FFFFFF"/>
            <w:textAlignment w:val="baseline"/>
            <w:rPr>
              <w:rFonts w:eastAsia="Times New Roman" w:cs="Arial"/>
              <w:color w:val="BFBFBF"/>
              <w:sz w:val="17"/>
              <w:szCs w:val="17"/>
              <w:bdr w:val="none" w:sz="0" w:space="0" w:color="auto" w:frame="1"/>
            </w:rPr>
          </w:pPr>
        </w:p>
      </w:tc>
    </w:tr>
  </w:tbl>
  <w:p w14:paraId="42DECC65" w14:textId="22B9F0B0" w:rsidR="00D317BA" w:rsidRPr="00512916" w:rsidRDefault="00D317BA"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9B26BC">
      <w:rPr>
        <w:noProof/>
        <w:color w:val="auto"/>
      </w:rPr>
      <w:t>2</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D317BA" w14:paraId="61B89C07" w14:textId="77777777" w:rsidTr="001235FA">
      <w:tc>
        <w:tcPr>
          <w:tcW w:w="6379" w:type="dxa"/>
          <w:shd w:val="clear" w:color="auto" w:fill="auto"/>
        </w:tcPr>
        <w:p w14:paraId="2CA7F178" w14:textId="77777777" w:rsidR="00D317BA" w:rsidRPr="00A62B49" w:rsidRDefault="00D317BA"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41E74E6E" w14:textId="77777777" w:rsidR="00D317BA" w:rsidRPr="00177722" w:rsidRDefault="00D317BA" w:rsidP="00510ED3">
          <w:pPr>
            <w:shd w:val="clear" w:color="auto" w:fill="FFFFFF"/>
            <w:textAlignment w:val="baseline"/>
            <w:rPr>
              <w:rFonts w:eastAsia="Times New Roman" w:cs="Arial"/>
              <w:color w:val="BFBFBF"/>
              <w:sz w:val="17"/>
              <w:szCs w:val="17"/>
              <w:bdr w:val="none" w:sz="0" w:space="0" w:color="auto" w:frame="1"/>
            </w:rPr>
          </w:pPr>
        </w:p>
      </w:tc>
    </w:tr>
  </w:tbl>
  <w:p w14:paraId="02469469" w14:textId="6A4A628A" w:rsidR="00D317BA" w:rsidRPr="00510ED3" w:rsidRDefault="00D317BA"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9B26BC">
      <w:rPr>
        <w:noProof/>
        <w:color w:val="auto"/>
      </w:rPr>
      <w:t>1</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1AB9E" w14:textId="77777777" w:rsidR="00F06022" w:rsidRDefault="00F060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69D377BF" w14:textId="77777777" w:rsidTr="00FE3F15">
      <w:tc>
        <w:tcPr>
          <w:tcW w:w="6379" w:type="dxa"/>
          <w:shd w:val="clear" w:color="auto" w:fill="auto"/>
        </w:tcPr>
        <w:p w14:paraId="5D189DE6" w14:textId="77777777" w:rsidR="00FE3F15" w:rsidRPr="00A62B49" w:rsidRDefault="00F06022" w:rsidP="00A62B49">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c>
        <w:tcPr>
          <w:tcW w:w="3402" w:type="dxa"/>
        </w:tcPr>
        <w:p w14:paraId="146E62DD"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70A5D4D1" w14:textId="3A851063"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9B26BC">
      <w:rPr>
        <w:noProof/>
        <w:color w:val="auto"/>
      </w:rPr>
      <w:t>5</w:t>
    </w:r>
    <w:r w:rsidRPr="00874C73">
      <w:rPr>
        <w:noProof/>
        <w:color w:val="auto"/>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752EF49E" w14:textId="77777777" w:rsidTr="001235FA">
      <w:tc>
        <w:tcPr>
          <w:tcW w:w="6379" w:type="dxa"/>
          <w:shd w:val="clear" w:color="auto" w:fill="auto"/>
        </w:tcPr>
        <w:p w14:paraId="199A6735"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53761C77"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256B471D"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D7E70" w14:textId="77777777" w:rsidR="00DE0714" w:rsidRDefault="00DE0714" w:rsidP="00626EDA">
      <w:r>
        <w:separator/>
      </w:r>
    </w:p>
  </w:footnote>
  <w:footnote w:type="continuationSeparator" w:id="0">
    <w:p w14:paraId="499E7E8D" w14:textId="77777777" w:rsidR="00DE0714" w:rsidRDefault="00DE0714"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DC147" w14:textId="77777777" w:rsidR="00D317BA" w:rsidRDefault="00BB776F">
    <w:r>
      <w:rPr>
        <w:noProof/>
        <w:lang w:val="en-GB" w:eastAsia="en-GB"/>
      </w:rPr>
      <w:drawing>
        <wp:anchor distT="0" distB="0" distL="114300" distR="114300" simplePos="0" relativeHeight="251657216" behindDoc="1" locked="0" layoutInCell="1" allowOverlap="1" wp14:anchorId="037EB11E" wp14:editId="2E5D6BF8">
          <wp:simplePos x="0" y="0"/>
          <wp:positionH relativeFrom="margin">
            <wp:align>center</wp:align>
          </wp:positionH>
          <wp:positionV relativeFrom="margin">
            <wp:align>center</wp:align>
          </wp:positionV>
          <wp:extent cx="7558405" cy="10695940"/>
          <wp:effectExtent l="0" t="0" r="0" b="0"/>
          <wp:wrapNone/>
          <wp:docPr id="1371306125" name="Picture 8"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1" locked="0" layoutInCell="1" allowOverlap="1" wp14:anchorId="5103D90B" wp14:editId="1BAA4D92">
          <wp:simplePos x="0" y="0"/>
          <wp:positionH relativeFrom="margin">
            <wp:align>center</wp:align>
          </wp:positionH>
          <wp:positionV relativeFrom="margin">
            <wp:align>center</wp:align>
          </wp:positionV>
          <wp:extent cx="7558405" cy="10695940"/>
          <wp:effectExtent l="0" t="0" r="0" b="0"/>
          <wp:wrapNone/>
          <wp:docPr id="2040896649" name="Picture 3" descr="keydocs-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keydocs-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20FB2" w14:textId="77777777" w:rsidR="00D317BA" w:rsidRDefault="00D317BA"/>
  <w:p w14:paraId="6D610471" w14:textId="77777777" w:rsidR="00D317BA" w:rsidRDefault="00D317BA"/>
  <w:p w14:paraId="3DF448A7" w14:textId="77777777" w:rsidR="00D317BA" w:rsidRDefault="00D317B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374E8" w14:textId="77777777" w:rsidR="00D317BA" w:rsidRDefault="00D317BA"/>
  <w:p w14:paraId="1E88C81E" w14:textId="77777777" w:rsidR="00D317BA" w:rsidRDefault="00D317BA" w:rsidP="00FE3F1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B00DE" w14:textId="77777777" w:rsidR="00FE3F15" w:rsidRDefault="00BB776F">
    <w:r>
      <w:rPr>
        <w:noProof/>
        <w:lang w:val="en-GB" w:eastAsia="en-GB"/>
      </w:rPr>
      <w:drawing>
        <wp:anchor distT="0" distB="0" distL="114300" distR="114300" simplePos="0" relativeHeight="251656192" behindDoc="1" locked="0" layoutInCell="1" allowOverlap="1" wp14:anchorId="6F6E93F5" wp14:editId="002F0782">
          <wp:simplePos x="0" y="0"/>
          <wp:positionH relativeFrom="margin">
            <wp:align>center</wp:align>
          </wp:positionH>
          <wp:positionV relativeFrom="margin">
            <wp:align>center</wp:align>
          </wp:positionV>
          <wp:extent cx="7558405" cy="10695940"/>
          <wp:effectExtent l="0" t="0" r="0" b="0"/>
          <wp:wrapNone/>
          <wp:docPr id="4"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9B26BC">
      <w:rPr>
        <w:noProof/>
      </w:rPr>
      <w:pict w14:anchorId="273FB0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7216;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06E1E" w14:textId="77777777" w:rsidR="00FE3F15" w:rsidRDefault="00FE3F15"/>
  <w:p w14:paraId="0E0D3C62" w14:textId="77777777" w:rsidR="00FE3F15" w:rsidRDefault="00FE3F15"/>
  <w:p w14:paraId="2CD23A05" w14:textId="77777777" w:rsidR="00FE3F15" w:rsidRDefault="00FE3F15"/>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9CEEE" w14:textId="77777777" w:rsidR="00FE3F15" w:rsidRDefault="00FE3F15"/>
  <w:p w14:paraId="5CB438CE"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7078756" o:spid="_x0000_i1026" type="#_x0000_t75" style="width:36pt;height:30pt;visibility:visible;mso-wrap-style:square" o:bullet="t">
        <v:imagedata r:id="rId1" o:title=""/>
      </v:shape>
    </w:pict>
  </w:numPicBullet>
  <w:numPicBullet w:numPicBulletId="1">
    <w:pict>
      <v:shape id="Picture 909881325" o:spid="_x0000_i1027" type="#_x0000_t75" style="width:30pt;height:30pt;visibility:visible;mso-wrap-style:square" o:bullet="t">
        <v:imagedata r:id="rId2" o:title=""/>
      </v:shape>
    </w:pict>
  </w:numPicBullet>
  <w:numPicBullet w:numPicBulletId="2">
    <w:pict>
      <v:shape id="Picture 2134358228" o:spid="_x0000_i1028" type="#_x0000_t75" style="width:209.25pt;height:332.25pt;visibility:visible;mso-wrap-style:square" o:bullet="t">
        <v:imagedata r:id="rId3" o:title=""/>
      </v:shape>
    </w:pict>
  </w:numPicBullet>
  <w:numPicBullet w:numPicBulletId="3">
    <w:pict>
      <v:shape id="Picture 1023468305" o:spid="_x0000_i1029" type="#_x0000_t75" style="width:209.25pt;height:332.25pt;visibility:visible;mso-wrap-style:square" o:bullet="t">
        <v:imagedata r:id="rId4" o:title=""/>
      </v:shape>
    </w:pict>
  </w:numPicBullet>
  <w:numPicBullet w:numPicBulletId="4">
    <w:pict>
      <v:shape id="Picture 775688464" o:spid="_x0000_i1030" type="#_x0000_t75" style="width:567pt;height:903.75pt;visibility:visible;mso-wrap-style:square" o:bullet="t">
        <v:imagedata r:id="rId5" o:titl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8"/>
  </w:num>
  <w:num w:numId="2">
    <w:abstractNumId w:val="2"/>
  </w:num>
  <w:num w:numId="3">
    <w:abstractNumId w:val="6"/>
  </w:num>
  <w:num w:numId="4">
    <w:abstractNumId w:val="9"/>
  </w:num>
  <w:num w:numId="5">
    <w:abstractNumId w:val="0"/>
  </w:num>
  <w:num w:numId="6">
    <w:abstractNumId w:val="4"/>
  </w:num>
  <w:num w:numId="7">
    <w:abstractNumId w:val="1"/>
  </w:num>
  <w:num w:numId="8">
    <w:abstractNumId w:val="3"/>
  </w:num>
  <w:num w:numId="9">
    <w:abstractNumId w:val="10"/>
  </w:num>
  <w:num w:numId="10">
    <w:abstractNumId w:val="6"/>
  </w:num>
  <w:num w:numId="11">
    <w:abstractNumId w:val="2"/>
  </w:num>
  <w:num w:numId="12">
    <w:abstractNumId w:val="10"/>
  </w:num>
  <w:num w:numId="13">
    <w:abstractNumId w:val="8"/>
  </w:num>
  <w:num w:numId="14">
    <w:abstractNumId w:val="9"/>
  </w:num>
  <w:num w:numId="15">
    <w:abstractNumId w:val="1"/>
  </w:num>
  <w:num w:numId="16">
    <w:abstractNumId w:val="3"/>
  </w:num>
  <w:num w:numId="17">
    <w:abstractNumId w:val="9"/>
  </w:num>
  <w:num w:numId="18">
    <w:abstractNumId w:val="5"/>
  </w:num>
  <w:num w:numId="1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4F0"/>
    <w:rsid w:val="00015B1A"/>
    <w:rsid w:val="0002254B"/>
    <w:rsid w:val="00026691"/>
    <w:rsid w:val="00082050"/>
    <w:rsid w:val="000A569F"/>
    <w:rsid w:val="000B2CE7"/>
    <w:rsid w:val="000B77E5"/>
    <w:rsid w:val="000D6968"/>
    <w:rsid w:val="000F5932"/>
    <w:rsid w:val="001201E4"/>
    <w:rsid w:val="001235FA"/>
    <w:rsid w:val="001357C9"/>
    <w:rsid w:val="001566F2"/>
    <w:rsid w:val="0017045F"/>
    <w:rsid w:val="001714F0"/>
    <w:rsid w:val="001978C4"/>
    <w:rsid w:val="001B2301"/>
    <w:rsid w:val="001E3CA3"/>
    <w:rsid w:val="001F2B16"/>
    <w:rsid w:val="00235450"/>
    <w:rsid w:val="00275D5E"/>
    <w:rsid w:val="002E16E7"/>
    <w:rsid w:val="002E3705"/>
    <w:rsid w:val="002E5D89"/>
    <w:rsid w:val="002F4E11"/>
    <w:rsid w:val="003365A2"/>
    <w:rsid w:val="00372F45"/>
    <w:rsid w:val="00375061"/>
    <w:rsid w:val="00377808"/>
    <w:rsid w:val="00377FFC"/>
    <w:rsid w:val="003B2EB4"/>
    <w:rsid w:val="003C1D02"/>
    <w:rsid w:val="003D4E0B"/>
    <w:rsid w:val="003F2BD9"/>
    <w:rsid w:val="003F6230"/>
    <w:rsid w:val="00411BE9"/>
    <w:rsid w:val="00430916"/>
    <w:rsid w:val="0046077F"/>
    <w:rsid w:val="00465755"/>
    <w:rsid w:val="004750A7"/>
    <w:rsid w:val="00492175"/>
    <w:rsid w:val="004944EE"/>
    <w:rsid w:val="004A1719"/>
    <w:rsid w:val="004B05BB"/>
    <w:rsid w:val="004B3C9A"/>
    <w:rsid w:val="004F463D"/>
    <w:rsid w:val="00510ED3"/>
    <w:rsid w:val="00512916"/>
    <w:rsid w:val="00531C8C"/>
    <w:rsid w:val="00543D26"/>
    <w:rsid w:val="00564CD3"/>
    <w:rsid w:val="00573834"/>
    <w:rsid w:val="00584A10"/>
    <w:rsid w:val="00590890"/>
    <w:rsid w:val="00597ED1"/>
    <w:rsid w:val="005B1D35"/>
    <w:rsid w:val="005B3CA6"/>
    <w:rsid w:val="005B4650"/>
    <w:rsid w:val="005B7ADF"/>
    <w:rsid w:val="00621FD9"/>
    <w:rsid w:val="0062626B"/>
    <w:rsid w:val="00626EDA"/>
    <w:rsid w:val="006275DB"/>
    <w:rsid w:val="00671FE5"/>
    <w:rsid w:val="00680CD2"/>
    <w:rsid w:val="006C00AF"/>
    <w:rsid w:val="006F3A59"/>
    <w:rsid w:val="006F569D"/>
    <w:rsid w:val="006F7E8A"/>
    <w:rsid w:val="007070A1"/>
    <w:rsid w:val="00715DD1"/>
    <w:rsid w:val="007239F8"/>
    <w:rsid w:val="0072620F"/>
    <w:rsid w:val="00735B7D"/>
    <w:rsid w:val="00740AC8"/>
    <w:rsid w:val="00785BEE"/>
    <w:rsid w:val="007A03B3"/>
    <w:rsid w:val="007A5171"/>
    <w:rsid w:val="007A7E05"/>
    <w:rsid w:val="007C5AC9"/>
    <w:rsid w:val="007D268D"/>
    <w:rsid w:val="007E217D"/>
    <w:rsid w:val="007E6128"/>
    <w:rsid w:val="007F2F4C"/>
    <w:rsid w:val="007F788B"/>
    <w:rsid w:val="00805A94"/>
    <w:rsid w:val="0080784C"/>
    <w:rsid w:val="008116A6"/>
    <w:rsid w:val="008472C3"/>
    <w:rsid w:val="00866E39"/>
    <w:rsid w:val="00874C73"/>
    <w:rsid w:val="00877394"/>
    <w:rsid w:val="00887DB6"/>
    <w:rsid w:val="008941E7"/>
    <w:rsid w:val="00895C84"/>
    <w:rsid w:val="008A7046"/>
    <w:rsid w:val="008C1253"/>
    <w:rsid w:val="008E4D8A"/>
    <w:rsid w:val="008F2ECD"/>
    <w:rsid w:val="008F744A"/>
    <w:rsid w:val="009122BB"/>
    <w:rsid w:val="00921EC6"/>
    <w:rsid w:val="0094410A"/>
    <w:rsid w:val="0099114F"/>
    <w:rsid w:val="00992F94"/>
    <w:rsid w:val="009A267F"/>
    <w:rsid w:val="009A448F"/>
    <w:rsid w:val="009B1F2D"/>
    <w:rsid w:val="009B26BC"/>
    <w:rsid w:val="009D1474"/>
    <w:rsid w:val="009E331F"/>
    <w:rsid w:val="009F66A8"/>
    <w:rsid w:val="00A466EE"/>
    <w:rsid w:val="00A477BB"/>
    <w:rsid w:val="00A514C3"/>
    <w:rsid w:val="00A62B49"/>
    <w:rsid w:val="00A677F8"/>
    <w:rsid w:val="00A80AA7"/>
    <w:rsid w:val="00A91D2D"/>
    <w:rsid w:val="00A923D5"/>
    <w:rsid w:val="00AA6E73"/>
    <w:rsid w:val="00AD3666"/>
    <w:rsid w:val="00B4263C"/>
    <w:rsid w:val="00B5559F"/>
    <w:rsid w:val="00B613DC"/>
    <w:rsid w:val="00B6679E"/>
    <w:rsid w:val="00B66F6B"/>
    <w:rsid w:val="00B72D55"/>
    <w:rsid w:val="00B81BD0"/>
    <w:rsid w:val="00B846C2"/>
    <w:rsid w:val="00B95F60"/>
    <w:rsid w:val="00BB776F"/>
    <w:rsid w:val="00BE3E54"/>
    <w:rsid w:val="00C31397"/>
    <w:rsid w:val="00C4589F"/>
    <w:rsid w:val="00C4731F"/>
    <w:rsid w:val="00C51C6A"/>
    <w:rsid w:val="00C8314B"/>
    <w:rsid w:val="00C91F46"/>
    <w:rsid w:val="00CC51B6"/>
    <w:rsid w:val="00CC563E"/>
    <w:rsid w:val="00CD23C4"/>
    <w:rsid w:val="00CD2BC6"/>
    <w:rsid w:val="00CE5BBF"/>
    <w:rsid w:val="00CF553F"/>
    <w:rsid w:val="00D11C7E"/>
    <w:rsid w:val="00D264C1"/>
    <w:rsid w:val="00D317BA"/>
    <w:rsid w:val="00D508B4"/>
    <w:rsid w:val="00D86752"/>
    <w:rsid w:val="00D95FA0"/>
    <w:rsid w:val="00DA01DC"/>
    <w:rsid w:val="00DA43DE"/>
    <w:rsid w:val="00DA5725"/>
    <w:rsid w:val="00DA7F11"/>
    <w:rsid w:val="00DC28D6"/>
    <w:rsid w:val="00DC4C0F"/>
    <w:rsid w:val="00DC5FAC"/>
    <w:rsid w:val="00DE0714"/>
    <w:rsid w:val="00DF66B4"/>
    <w:rsid w:val="00E00085"/>
    <w:rsid w:val="00E06B9B"/>
    <w:rsid w:val="00E24FDF"/>
    <w:rsid w:val="00E3210F"/>
    <w:rsid w:val="00E36879"/>
    <w:rsid w:val="00E606E8"/>
    <w:rsid w:val="00E647DF"/>
    <w:rsid w:val="00E763E4"/>
    <w:rsid w:val="00E82606"/>
    <w:rsid w:val="00E9136B"/>
    <w:rsid w:val="00EC6653"/>
    <w:rsid w:val="00EF22F0"/>
    <w:rsid w:val="00EF631F"/>
    <w:rsid w:val="00F02A4E"/>
    <w:rsid w:val="00F06022"/>
    <w:rsid w:val="00F139E0"/>
    <w:rsid w:val="00F22497"/>
    <w:rsid w:val="00F24CEB"/>
    <w:rsid w:val="00F40B4D"/>
    <w:rsid w:val="00F519DC"/>
    <w:rsid w:val="00F82220"/>
    <w:rsid w:val="00F84228"/>
    <w:rsid w:val="00F9563C"/>
    <w:rsid w:val="00F97695"/>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7E41A9EE"/>
  <w15:chartTrackingRefBased/>
  <w15:docId w15:val="{ABAE2CB1-3580-4F49-ABEF-7A4A61F44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styleId="NormalWeb">
    <w:name w:val="Normal (Web)"/>
    <w:basedOn w:val="Normal"/>
    <w:uiPriority w:val="99"/>
    <w:semiHidden/>
    <w:unhideWhenUsed/>
    <w:rsid w:val="008A7046"/>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838163">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13326886">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95962164">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201996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nd-code-of-practice-0-to-2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gov.uk/government/publications/equality-act-2010-advice-for-school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legislation.gov.uk/ukpga/2010/15/schedule/10" TargetMode="External"/><Relationship Id="rId14" Type="http://schemas.openxmlformats.org/officeDocument/2006/relationships/footer" Target="footer1.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0652F7C1-5FA9-4998-98E4-C98877836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6566</CharactersWithSpaces>
  <SharedDoc>false</SharedDoc>
  <HLinks>
    <vt:vector size="78" baseType="variant">
      <vt:variant>
        <vt:i4>393306</vt:i4>
      </vt:variant>
      <vt:variant>
        <vt:i4>42</vt:i4>
      </vt:variant>
      <vt:variant>
        <vt:i4>0</vt:i4>
      </vt:variant>
      <vt:variant>
        <vt:i4>5</vt:i4>
      </vt:variant>
      <vt:variant>
        <vt:lpwstr>https://www.gov.uk/government/publications/send-code-of-practice-0-to-25</vt:lpwstr>
      </vt:variant>
      <vt:variant>
        <vt:lpwstr/>
      </vt:variant>
      <vt:variant>
        <vt:i4>3080319</vt:i4>
      </vt:variant>
      <vt:variant>
        <vt:i4>39</vt:i4>
      </vt:variant>
      <vt:variant>
        <vt:i4>0</vt:i4>
      </vt:variant>
      <vt:variant>
        <vt:i4>5</vt:i4>
      </vt:variant>
      <vt:variant>
        <vt:lpwstr>https://www.gov.uk/government/publications/equality-act-2010-advice-for-schools</vt:lpwstr>
      </vt:variant>
      <vt:variant>
        <vt:lpwstr/>
      </vt:variant>
      <vt:variant>
        <vt:i4>6553710</vt:i4>
      </vt:variant>
      <vt:variant>
        <vt:i4>36</vt:i4>
      </vt:variant>
      <vt:variant>
        <vt:i4>0</vt:i4>
      </vt:variant>
      <vt:variant>
        <vt:i4>5</vt:i4>
      </vt:variant>
      <vt:variant>
        <vt:lpwstr>http://www.legislation.gov.uk/ukpga/2010/15/schedule/10</vt:lpwstr>
      </vt:variant>
      <vt:variant>
        <vt:lpwstr/>
      </vt:variant>
      <vt:variant>
        <vt:i4>1114163</vt:i4>
      </vt:variant>
      <vt:variant>
        <vt:i4>29</vt:i4>
      </vt:variant>
      <vt:variant>
        <vt:i4>0</vt:i4>
      </vt:variant>
      <vt:variant>
        <vt:i4>5</vt:i4>
      </vt:variant>
      <vt:variant>
        <vt:lpwstr/>
      </vt:variant>
      <vt:variant>
        <vt:lpwstr>_Toc58247238</vt:lpwstr>
      </vt:variant>
      <vt:variant>
        <vt:i4>1966131</vt:i4>
      </vt:variant>
      <vt:variant>
        <vt:i4>23</vt:i4>
      </vt:variant>
      <vt:variant>
        <vt:i4>0</vt:i4>
      </vt:variant>
      <vt:variant>
        <vt:i4>5</vt:i4>
      </vt:variant>
      <vt:variant>
        <vt:lpwstr/>
      </vt:variant>
      <vt:variant>
        <vt:lpwstr>_Toc58247237</vt:lpwstr>
      </vt:variant>
      <vt:variant>
        <vt:i4>2031667</vt:i4>
      </vt:variant>
      <vt:variant>
        <vt:i4>17</vt:i4>
      </vt:variant>
      <vt:variant>
        <vt:i4>0</vt:i4>
      </vt:variant>
      <vt:variant>
        <vt:i4>5</vt:i4>
      </vt:variant>
      <vt:variant>
        <vt:lpwstr/>
      </vt:variant>
      <vt:variant>
        <vt:lpwstr>_Toc58247236</vt:lpwstr>
      </vt:variant>
      <vt:variant>
        <vt:i4>1835059</vt:i4>
      </vt:variant>
      <vt:variant>
        <vt:i4>11</vt:i4>
      </vt:variant>
      <vt:variant>
        <vt:i4>0</vt:i4>
      </vt:variant>
      <vt:variant>
        <vt:i4>5</vt:i4>
      </vt:variant>
      <vt:variant>
        <vt:lpwstr/>
      </vt:variant>
      <vt:variant>
        <vt:lpwstr>_Toc58247235</vt:lpwstr>
      </vt:variant>
      <vt:variant>
        <vt:i4>1900595</vt:i4>
      </vt:variant>
      <vt:variant>
        <vt:i4>5</vt:i4>
      </vt:variant>
      <vt:variant>
        <vt:i4>0</vt:i4>
      </vt:variant>
      <vt:variant>
        <vt:i4>5</vt:i4>
      </vt:variant>
      <vt:variant>
        <vt:lpwstr/>
      </vt:variant>
      <vt:variant>
        <vt:lpwstr>_Toc58247234</vt:lpwstr>
      </vt:variant>
      <vt:variant>
        <vt:i4>2162790</vt:i4>
      </vt:variant>
      <vt:variant>
        <vt:i4>21</vt:i4>
      </vt:variant>
      <vt:variant>
        <vt:i4>0</vt:i4>
      </vt:variant>
      <vt:variant>
        <vt:i4>5</vt:i4>
      </vt:variant>
      <vt:variant>
        <vt:lpwstr>https://thekeysupport.com/terms-of-use</vt:lpwstr>
      </vt:variant>
      <vt:variant>
        <vt:lpwstr/>
      </vt:variant>
      <vt:variant>
        <vt:i4>2162790</vt:i4>
      </vt:variant>
      <vt:variant>
        <vt:i4>15</vt:i4>
      </vt:variant>
      <vt:variant>
        <vt:i4>0</vt:i4>
      </vt:variant>
      <vt:variant>
        <vt:i4>5</vt:i4>
      </vt:variant>
      <vt:variant>
        <vt:lpwstr>https://thekeysupport.com/terms-of-use</vt:lpwstr>
      </vt:variant>
      <vt:variant>
        <vt:lpwstr/>
      </vt:variant>
      <vt:variant>
        <vt:i4>4784156</vt:i4>
      </vt:variant>
      <vt:variant>
        <vt:i4>12</vt:i4>
      </vt:variant>
      <vt:variant>
        <vt:i4>0</vt:i4>
      </vt:variant>
      <vt:variant>
        <vt:i4>5</vt:i4>
      </vt:variant>
      <vt:variant>
        <vt:lpwstr>http://www.thekeysupport.com/</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Oliver, Alison</cp:lastModifiedBy>
  <cp:revision>2</cp:revision>
  <cp:lastPrinted>2018-10-02T14:43:00Z</cp:lastPrinted>
  <dcterms:created xsi:type="dcterms:W3CDTF">2025-03-06T14:48:00Z</dcterms:created>
  <dcterms:modified xsi:type="dcterms:W3CDTF">2025-03-06T14:48:00Z</dcterms:modified>
</cp:coreProperties>
</file>